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75" w:rsidRDefault="00A50C48" w:rsidP="00540EA9">
      <w:pPr>
        <w:pStyle w:val="BodyText"/>
        <w:tabs>
          <w:tab w:val="left" w:pos="2070"/>
        </w:tabs>
        <w:spacing w:before="90"/>
        <w:ind w:left="100" w:right="5304"/>
      </w:pPr>
      <w:bookmarkStart w:id="0" w:name="_GoBack"/>
      <w:bookmarkEnd w:id="0"/>
      <w:proofErr w:type="spellStart"/>
      <w:r>
        <w:t>Deputy</w:t>
      </w:r>
      <w:proofErr w:type="spellEnd"/>
      <w:r>
        <w:t xml:space="preserve"> General Manager (Commercial), Commercial</w:t>
      </w:r>
      <w:r>
        <w:rPr>
          <w:spacing w:val="59"/>
        </w:rPr>
        <w:t xml:space="preserve"> </w:t>
      </w:r>
      <w:r>
        <w:t>Division,</w:t>
      </w:r>
    </w:p>
    <w:p w:rsidR="00266275" w:rsidRDefault="00A50C48">
      <w:pPr>
        <w:pStyle w:val="BodyText"/>
        <w:spacing w:before="1"/>
        <w:ind w:left="100" w:right="5104"/>
      </w:pPr>
      <w:r>
        <w:t xml:space="preserve">National Water </w:t>
      </w:r>
      <w:proofErr w:type="spellStart"/>
      <w:r>
        <w:t>Supply</w:t>
      </w:r>
      <w:proofErr w:type="spellEnd"/>
      <w:r>
        <w:t xml:space="preserve"> &amp; Drainage </w:t>
      </w:r>
      <w:proofErr w:type="spellStart"/>
      <w:r>
        <w:t>Board</w:t>
      </w:r>
      <w:proofErr w:type="spellEnd"/>
      <w:r>
        <w:t>, Galle Road,</w:t>
      </w:r>
    </w:p>
    <w:p w:rsidR="00266275" w:rsidRDefault="00A50C48">
      <w:pPr>
        <w:pStyle w:val="BodyText"/>
        <w:ind w:left="100" w:right="8123"/>
      </w:pPr>
      <w:proofErr w:type="spellStart"/>
      <w:r>
        <w:t>Ratmalana</w:t>
      </w:r>
      <w:proofErr w:type="spellEnd"/>
      <w:r>
        <w:t>, Sri Lanka.</w:t>
      </w:r>
    </w:p>
    <w:p w:rsidR="00266275" w:rsidRDefault="00266275">
      <w:pPr>
        <w:pStyle w:val="BodyText"/>
        <w:spacing w:before="4"/>
      </w:pPr>
    </w:p>
    <w:p w:rsidR="00266275" w:rsidRDefault="00A50C48">
      <w:pPr>
        <w:tabs>
          <w:tab w:val="left" w:pos="3242"/>
          <w:tab w:val="left" w:pos="5705"/>
        </w:tabs>
        <w:ind w:left="100"/>
        <w:rPr>
          <w:sz w:val="24"/>
        </w:rPr>
      </w:pPr>
      <w:proofErr w:type="spellStart"/>
      <w:r>
        <w:rPr>
          <w:b/>
          <w:sz w:val="24"/>
        </w:rPr>
        <w:t>Telephone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+94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5529632</w:t>
      </w:r>
      <w:r>
        <w:rPr>
          <w:sz w:val="24"/>
        </w:rPr>
        <w:tab/>
      </w:r>
      <w:r>
        <w:rPr>
          <w:b/>
          <w:sz w:val="24"/>
        </w:rPr>
        <w:t xml:space="preserve">Fax: </w:t>
      </w:r>
      <w:r>
        <w:rPr>
          <w:sz w:val="24"/>
        </w:rPr>
        <w:t>+94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2612568</w:t>
      </w:r>
      <w:r>
        <w:rPr>
          <w:sz w:val="24"/>
        </w:rPr>
        <w:tab/>
      </w:r>
      <w:r>
        <w:rPr>
          <w:b/>
          <w:sz w:val="24"/>
        </w:rPr>
        <w:t>Email</w:t>
      </w:r>
      <w:r>
        <w:rPr>
          <w:b/>
          <w:spacing w:val="58"/>
          <w:sz w:val="24"/>
        </w:rPr>
        <w:t xml:space="preserve"> </w:t>
      </w:r>
      <w:proofErr w:type="gramStart"/>
      <w:r>
        <w:rPr>
          <w:b/>
          <w:sz w:val="24"/>
        </w:rPr>
        <w:t>:</w:t>
      </w:r>
      <w:proofErr w:type="gramEnd"/>
      <w:r w:rsidR="00BF6213">
        <w:fldChar w:fldCharType="begin"/>
      </w:r>
      <w:r w:rsidR="00695117">
        <w:instrText>HYPERLINK "mailto:dgmcom@waterboard.lk" \h</w:instrText>
      </w:r>
      <w:r w:rsidR="00BF6213">
        <w:fldChar w:fldCharType="separate"/>
      </w:r>
      <w:r>
        <w:rPr>
          <w:color w:val="0000FF"/>
          <w:sz w:val="24"/>
          <w:u w:val="single" w:color="0000FF"/>
        </w:rPr>
        <w:t>dgmcom@waterboard.lk</w:t>
      </w:r>
      <w:r w:rsidR="00BF6213">
        <w:fldChar w:fldCharType="end"/>
      </w:r>
    </w:p>
    <w:p w:rsidR="00266275" w:rsidRDefault="00266275">
      <w:pPr>
        <w:pStyle w:val="BodyText"/>
        <w:spacing w:before="1"/>
        <w:rPr>
          <w:sz w:val="17"/>
        </w:rPr>
      </w:pPr>
    </w:p>
    <w:p w:rsidR="00266275" w:rsidRDefault="00A50C48">
      <w:pPr>
        <w:spacing w:before="87"/>
        <w:ind w:left="100"/>
        <w:rPr>
          <w:rFonts w:ascii="Calibri"/>
        </w:rPr>
      </w:pPr>
      <w:r>
        <w:rPr>
          <w:b/>
        </w:rPr>
        <w:t>General Nos</w:t>
      </w:r>
      <w:r>
        <w:rPr>
          <w:rFonts w:ascii="Calibri"/>
        </w:rPr>
        <w:t>.- 0112 635997</w:t>
      </w:r>
    </w:p>
    <w:p w:rsidR="00266275" w:rsidRDefault="00266275">
      <w:pPr>
        <w:pStyle w:val="BodyText"/>
        <w:rPr>
          <w:rFonts w:ascii="Calibri"/>
        </w:rPr>
      </w:pPr>
    </w:p>
    <w:p w:rsidR="00266275" w:rsidRDefault="00A50C48">
      <w:pPr>
        <w:pStyle w:val="Heading2"/>
        <w:spacing w:before="188"/>
      </w:pPr>
      <w:r>
        <w:t xml:space="preserve">The main </w:t>
      </w:r>
      <w:proofErr w:type="spellStart"/>
      <w:r>
        <w:t>functions</w:t>
      </w:r>
      <w:proofErr w:type="spellEnd"/>
      <w:r>
        <w:t xml:space="preserve"> of the Commercial Division are;</w:t>
      </w:r>
      <w:r w:rsidR="006A0015">
        <w:t xml:space="preserve"> </w:t>
      </w:r>
    </w:p>
    <w:p w:rsidR="00266275" w:rsidRDefault="00266275">
      <w:pPr>
        <w:pStyle w:val="BodyText"/>
        <w:spacing w:before="2"/>
        <w:rPr>
          <w:b/>
          <w:sz w:val="28"/>
        </w:rPr>
      </w:pPr>
    </w:p>
    <w:p w:rsidR="00266275" w:rsidRDefault="00A50C48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468"/>
        <w:rPr>
          <w:b/>
          <w:sz w:val="24"/>
        </w:rPr>
      </w:pPr>
      <w:r>
        <w:rPr>
          <w:b/>
          <w:sz w:val="24"/>
        </w:rPr>
        <w:t xml:space="preserve">The </w:t>
      </w:r>
      <w:proofErr w:type="spellStart"/>
      <w:r>
        <w:rPr>
          <w:b/>
          <w:sz w:val="24"/>
        </w:rPr>
        <w:t>Metering</w:t>
      </w:r>
      <w:proofErr w:type="spellEnd"/>
      <w:r>
        <w:rPr>
          <w:b/>
          <w:sz w:val="24"/>
        </w:rPr>
        <w:t xml:space="preserve">, </w:t>
      </w:r>
      <w:proofErr w:type="spellStart"/>
      <w:proofErr w:type="gramStart"/>
      <w:r>
        <w:rPr>
          <w:b/>
          <w:sz w:val="24"/>
        </w:rPr>
        <w:t>Billing</w:t>
      </w:r>
      <w:proofErr w:type="spellEnd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Consumer relations and collections </w:t>
      </w:r>
      <w:proofErr w:type="spellStart"/>
      <w:r>
        <w:rPr>
          <w:b/>
          <w:sz w:val="24"/>
        </w:rPr>
        <w:t>activities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within</w:t>
      </w:r>
      <w:proofErr w:type="spellEnd"/>
      <w:r>
        <w:rPr>
          <w:b/>
          <w:sz w:val="24"/>
        </w:rPr>
        <w:t xml:space="preserve"> the Colombo area and</w:t>
      </w:r>
      <w:r>
        <w:rPr>
          <w:b/>
          <w:spacing w:val="59"/>
          <w:sz w:val="24"/>
        </w:rPr>
        <w:t xml:space="preserve"> </w:t>
      </w:r>
      <w:proofErr w:type="spellStart"/>
      <w:r>
        <w:rPr>
          <w:b/>
          <w:sz w:val="24"/>
        </w:rPr>
        <w:t>Regions</w:t>
      </w:r>
      <w:proofErr w:type="spellEnd"/>
    </w:p>
    <w:p w:rsidR="00266275" w:rsidRDefault="00A50C48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807"/>
        <w:rPr>
          <w:b/>
          <w:sz w:val="24"/>
        </w:rPr>
      </w:pPr>
      <w:r>
        <w:rPr>
          <w:b/>
          <w:sz w:val="24"/>
        </w:rPr>
        <w:t xml:space="preserve">The establishment of Standard operating and </w:t>
      </w:r>
      <w:proofErr w:type="spellStart"/>
      <w:r>
        <w:rPr>
          <w:b/>
          <w:sz w:val="24"/>
        </w:rPr>
        <w:t>Reporting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procedures</w:t>
      </w:r>
      <w:proofErr w:type="spellEnd"/>
      <w:r>
        <w:rPr>
          <w:b/>
          <w:sz w:val="24"/>
        </w:rPr>
        <w:t xml:space="preserve"> for the </w:t>
      </w:r>
      <w:proofErr w:type="spellStart"/>
      <w:r>
        <w:rPr>
          <w:b/>
          <w:sz w:val="24"/>
        </w:rPr>
        <w:t>outlying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Regions</w:t>
      </w:r>
      <w:proofErr w:type="spellEnd"/>
    </w:p>
    <w:p w:rsidR="00266275" w:rsidRDefault="00A50C48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475"/>
        <w:rPr>
          <w:b/>
          <w:sz w:val="24"/>
        </w:rPr>
      </w:pPr>
      <w:r>
        <w:rPr>
          <w:b/>
          <w:sz w:val="24"/>
        </w:rPr>
        <w:t xml:space="preserve">The collection of </w:t>
      </w:r>
      <w:proofErr w:type="spellStart"/>
      <w:r>
        <w:rPr>
          <w:b/>
          <w:sz w:val="24"/>
        </w:rPr>
        <w:t>statistical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financial</w:t>
      </w:r>
      <w:proofErr w:type="spellEnd"/>
      <w:r>
        <w:rPr>
          <w:b/>
          <w:sz w:val="24"/>
        </w:rPr>
        <w:t xml:space="preserve"> data </w:t>
      </w:r>
      <w:proofErr w:type="spellStart"/>
      <w:r>
        <w:rPr>
          <w:b/>
          <w:sz w:val="24"/>
        </w:rPr>
        <w:t>from</w:t>
      </w:r>
      <w:proofErr w:type="spellEnd"/>
      <w:r>
        <w:rPr>
          <w:b/>
          <w:sz w:val="24"/>
        </w:rPr>
        <w:t xml:space="preserve"> all </w:t>
      </w:r>
      <w:proofErr w:type="spellStart"/>
      <w:r>
        <w:rPr>
          <w:b/>
          <w:sz w:val="24"/>
        </w:rPr>
        <w:t>regions</w:t>
      </w:r>
      <w:proofErr w:type="spellEnd"/>
      <w:r>
        <w:rPr>
          <w:b/>
          <w:sz w:val="24"/>
        </w:rPr>
        <w:t xml:space="preserve"> for </w:t>
      </w:r>
      <w:proofErr w:type="spellStart"/>
      <w:r>
        <w:rPr>
          <w:b/>
          <w:sz w:val="24"/>
        </w:rPr>
        <w:t>consolidated</w:t>
      </w:r>
      <w:proofErr w:type="spellEnd"/>
      <w:r>
        <w:rPr>
          <w:b/>
          <w:sz w:val="24"/>
        </w:rPr>
        <w:t xml:space="preserve"> system-</w:t>
      </w:r>
      <w:proofErr w:type="spellStart"/>
      <w:r>
        <w:rPr>
          <w:b/>
          <w:sz w:val="24"/>
        </w:rPr>
        <w:t>wide</w:t>
      </w:r>
      <w:proofErr w:type="spellEnd"/>
      <w:r>
        <w:rPr>
          <w:b/>
          <w:sz w:val="24"/>
        </w:rPr>
        <w:t xml:space="preserve"> of all </w:t>
      </w:r>
      <w:proofErr w:type="spellStart"/>
      <w:r>
        <w:rPr>
          <w:b/>
          <w:sz w:val="24"/>
        </w:rPr>
        <w:t>progress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statistical</w:t>
      </w:r>
      <w:proofErr w:type="spellEnd"/>
      <w:r>
        <w:rPr>
          <w:b/>
          <w:sz w:val="24"/>
        </w:rPr>
        <w:t xml:space="preserve">, and </w:t>
      </w:r>
      <w:proofErr w:type="spellStart"/>
      <w:r>
        <w:rPr>
          <w:b/>
          <w:sz w:val="24"/>
        </w:rPr>
        <w:t>financial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reporting</w:t>
      </w:r>
      <w:proofErr w:type="spellEnd"/>
      <w:r>
        <w:rPr>
          <w:b/>
          <w:sz w:val="24"/>
        </w:rPr>
        <w:t>.</w:t>
      </w:r>
    </w:p>
    <w:p w:rsidR="00266275" w:rsidRDefault="00A50C48">
      <w:pPr>
        <w:pStyle w:val="ListParagraph"/>
        <w:numPr>
          <w:ilvl w:val="0"/>
          <w:numId w:val="1"/>
        </w:numPr>
        <w:tabs>
          <w:tab w:val="left" w:pos="821"/>
        </w:tabs>
        <w:spacing w:before="1" w:line="360" w:lineRule="auto"/>
        <w:ind w:right="367"/>
        <w:rPr>
          <w:b/>
          <w:sz w:val="24"/>
        </w:rPr>
      </w:pPr>
      <w:r>
        <w:rPr>
          <w:b/>
          <w:sz w:val="24"/>
        </w:rPr>
        <w:t xml:space="preserve">This division </w:t>
      </w:r>
      <w:proofErr w:type="spellStart"/>
      <w:r>
        <w:rPr>
          <w:b/>
          <w:sz w:val="24"/>
        </w:rPr>
        <w:t>will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responsible</w:t>
      </w:r>
      <w:proofErr w:type="spellEnd"/>
      <w:r>
        <w:rPr>
          <w:b/>
          <w:sz w:val="24"/>
        </w:rPr>
        <w:t xml:space="preserve"> for </w:t>
      </w:r>
      <w:proofErr w:type="spellStart"/>
      <w:r>
        <w:rPr>
          <w:b/>
          <w:sz w:val="24"/>
        </w:rPr>
        <w:t>accurately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reporting</w:t>
      </w:r>
      <w:proofErr w:type="spellEnd"/>
      <w:r>
        <w:rPr>
          <w:b/>
          <w:sz w:val="24"/>
        </w:rPr>
        <w:t xml:space="preserve"> all system-</w:t>
      </w:r>
      <w:proofErr w:type="spellStart"/>
      <w:r>
        <w:rPr>
          <w:b/>
          <w:sz w:val="24"/>
        </w:rPr>
        <w:t>wide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billing</w:t>
      </w:r>
      <w:proofErr w:type="spellEnd"/>
      <w:r>
        <w:rPr>
          <w:b/>
          <w:sz w:val="24"/>
        </w:rPr>
        <w:t xml:space="preserve"> and collection data to the </w:t>
      </w:r>
      <w:proofErr w:type="spellStart"/>
      <w:r>
        <w:rPr>
          <w:b/>
          <w:sz w:val="24"/>
        </w:rPr>
        <w:t>financial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division.</w:t>
      </w:r>
    </w:p>
    <w:p w:rsidR="00266275" w:rsidRDefault="00A50C48">
      <w:pPr>
        <w:pStyle w:val="ListParagraph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proofErr w:type="spellStart"/>
      <w:r>
        <w:rPr>
          <w:b/>
          <w:sz w:val="24"/>
        </w:rPr>
        <w:t>Involved</w:t>
      </w:r>
      <w:proofErr w:type="spellEnd"/>
      <w:r>
        <w:rPr>
          <w:b/>
          <w:sz w:val="24"/>
        </w:rPr>
        <w:t xml:space="preserve"> in formulation of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policies</w:t>
      </w:r>
      <w:proofErr w:type="spellEnd"/>
    </w:p>
    <w:p w:rsidR="00266275" w:rsidRDefault="00266275">
      <w:pPr>
        <w:pStyle w:val="BodyText"/>
        <w:rPr>
          <w:b/>
          <w:sz w:val="26"/>
        </w:rPr>
      </w:pPr>
    </w:p>
    <w:p w:rsidR="00266275" w:rsidRDefault="00266275">
      <w:pPr>
        <w:pStyle w:val="BodyText"/>
        <w:rPr>
          <w:b/>
          <w:sz w:val="26"/>
        </w:rPr>
      </w:pPr>
    </w:p>
    <w:p w:rsidR="00266275" w:rsidRPr="0065500C" w:rsidRDefault="00A50C48">
      <w:pPr>
        <w:spacing w:before="231"/>
        <w:ind w:left="100"/>
        <w:rPr>
          <w:b/>
          <w:color w:val="0070C0"/>
          <w:sz w:val="28"/>
        </w:rPr>
      </w:pPr>
      <w:r w:rsidRPr="0065500C">
        <w:rPr>
          <w:b/>
          <w:color w:val="0070C0"/>
          <w:sz w:val="28"/>
        </w:rPr>
        <w:t>Commercial</w:t>
      </w:r>
      <w:r w:rsidRPr="0065500C">
        <w:rPr>
          <w:b/>
          <w:color w:val="0070C0"/>
          <w:spacing w:val="69"/>
          <w:sz w:val="28"/>
        </w:rPr>
        <w:t xml:space="preserve"> </w:t>
      </w:r>
      <w:r w:rsidRPr="0065500C">
        <w:rPr>
          <w:b/>
          <w:color w:val="0070C0"/>
          <w:sz w:val="28"/>
        </w:rPr>
        <w:t>Division</w:t>
      </w:r>
    </w:p>
    <w:p w:rsidR="00266275" w:rsidRDefault="00266275">
      <w:pPr>
        <w:pStyle w:val="BodyText"/>
        <w:spacing w:before="1"/>
        <w:rPr>
          <w:b/>
          <w:sz w:val="38"/>
        </w:rPr>
      </w:pPr>
    </w:p>
    <w:p w:rsidR="00266275" w:rsidRDefault="00A50C48">
      <w:pPr>
        <w:pStyle w:val="BodyText"/>
        <w:spacing w:line="360" w:lineRule="auto"/>
        <w:ind w:left="100" w:right="198"/>
        <w:jc w:val="both"/>
      </w:pPr>
      <w:r>
        <w:t>Commercial Division</w:t>
      </w:r>
      <w:r w:rsidR="003118A9">
        <w:t xml:space="preserve"> </w:t>
      </w:r>
      <w:proofErr w:type="spellStart"/>
      <w:r>
        <w:t>mainly</w:t>
      </w:r>
      <w:proofErr w:type="spellEnd"/>
      <w:r>
        <w:t xml:space="preserve"> focus on </w:t>
      </w:r>
      <w:proofErr w:type="spellStart"/>
      <w:r>
        <w:t>Billing</w:t>
      </w:r>
      <w:proofErr w:type="spellEnd"/>
      <w:r>
        <w:t xml:space="preserve"> and </w:t>
      </w:r>
      <w:proofErr w:type="spellStart"/>
      <w:r>
        <w:t>Recovery</w:t>
      </w:r>
      <w:proofErr w:type="spellEnd"/>
      <w:r>
        <w:t xml:space="preserve">, the sections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headed</w:t>
      </w:r>
      <w:proofErr w:type="spellEnd"/>
      <w:r>
        <w:t xml:space="preserve"> by The </w:t>
      </w:r>
      <w:proofErr w:type="spellStart"/>
      <w:r>
        <w:t>Deputy</w:t>
      </w:r>
      <w:proofErr w:type="spellEnd"/>
      <w:r>
        <w:rPr>
          <w:spacing w:val="-17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Manager</w:t>
      </w:r>
      <w:r>
        <w:rPr>
          <w:spacing w:val="-12"/>
        </w:rPr>
        <w:t xml:space="preserve"> </w:t>
      </w:r>
      <w:r>
        <w:t>(Commercial)</w:t>
      </w:r>
      <w:r>
        <w:rPr>
          <w:spacing w:val="-12"/>
        </w:rPr>
        <w:t xml:space="preserve"> </w:t>
      </w:r>
      <w:proofErr w:type="spellStart"/>
      <w:r>
        <w:t>with</w:t>
      </w:r>
      <w:proofErr w:type="spellEnd"/>
      <w:r w:rsidR="003118A9">
        <w:t xml:space="preserve"> </w:t>
      </w:r>
      <w:proofErr w:type="spellStart"/>
      <w:r>
        <w:t>two</w:t>
      </w:r>
      <w:proofErr w:type="spellEnd"/>
      <w:r>
        <w:rPr>
          <w:spacing w:val="36"/>
        </w:rPr>
        <w:t xml:space="preserve"> </w:t>
      </w:r>
      <w:r>
        <w:t>Assistant</w:t>
      </w:r>
      <w:r>
        <w:rPr>
          <w:spacing w:val="-14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Managers;</w:t>
      </w:r>
      <w:r>
        <w:rPr>
          <w:spacing w:val="-13"/>
        </w:rPr>
        <w:t xml:space="preserve"> </w:t>
      </w:r>
      <w:r>
        <w:t>AGM</w:t>
      </w:r>
      <w:r>
        <w:rPr>
          <w:spacing w:val="-11"/>
        </w:rPr>
        <w:t xml:space="preserve"> </w:t>
      </w:r>
      <w:r>
        <w:t>(Billing) and AGM</w:t>
      </w:r>
      <w:r>
        <w:rPr>
          <w:spacing w:val="-1"/>
        </w:rPr>
        <w:t xml:space="preserve"> </w:t>
      </w:r>
      <w:r>
        <w:t>(</w:t>
      </w:r>
      <w:proofErr w:type="spellStart"/>
      <w:r>
        <w:t>Recoveries</w:t>
      </w:r>
      <w:proofErr w:type="spellEnd"/>
      <w:r>
        <w:t>).</w:t>
      </w:r>
    </w:p>
    <w:p w:rsidR="00266275" w:rsidRDefault="00266275">
      <w:pPr>
        <w:pStyle w:val="BodyText"/>
        <w:spacing w:before="4"/>
      </w:pPr>
    </w:p>
    <w:p w:rsidR="00266275" w:rsidRDefault="00A50C48">
      <w:pPr>
        <w:pStyle w:val="BodyText"/>
        <w:spacing w:line="360" w:lineRule="auto"/>
        <w:ind w:left="100" w:right="199"/>
        <w:jc w:val="both"/>
      </w:pPr>
      <w:r>
        <w:t xml:space="preserve">Customer </w:t>
      </w:r>
      <w:proofErr w:type="spellStart"/>
      <w:r>
        <w:t>metering</w:t>
      </w:r>
      <w:proofErr w:type="spellEnd"/>
      <w:r>
        <w:t xml:space="preserve"> </w:t>
      </w:r>
      <w:proofErr w:type="spellStart"/>
      <w:r>
        <w:t>commenced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1980,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bills are </w:t>
      </w:r>
      <w:proofErr w:type="spellStart"/>
      <w:r>
        <w:t>given</w:t>
      </w:r>
      <w:proofErr w:type="spellEnd"/>
      <w:r>
        <w:t xml:space="preserve"> to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Initially</w:t>
      </w:r>
      <w:proofErr w:type="spellEnd"/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meter</w:t>
      </w:r>
      <w:proofErr w:type="spellEnd"/>
      <w:r>
        <w:rPr>
          <w:spacing w:val="-9"/>
        </w:rPr>
        <w:t xml:space="preserve"> </w:t>
      </w:r>
      <w:proofErr w:type="spellStart"/>
      <w:r>
        <w:t>readings</w:t>
      </w:r>
      <w:proofErr w:type="spellEnd"/>
      <w:r>
        <w:rPr>
          <w:spacing w:val="-7"/>
        </w:rPr>
        <w:t xml:space="preserve"> </w:t>
      </w:r>
      <w:proofErr w:type="spellStart"/>
      <w:r>
        <w:t>were</w:t>
      </w:r>
      <w:proofErr w:type="spellEnd"/>
      <w:r>
        <w:rPr>
          <w:spacing w:val="-9"/>
        </w:rPr>
        <w:t xml:space="preserve"> </w:t>
      </w:r>
      <w:proofErr w:type="spellStart"/>
      <w:r>
        <w:t>taken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bills</w:t>
      </w:r>
      <w:r>
        <w:rPr>
          <w:spacing w:val="-8"/>
        </w:rPr>
        <w:t xml:space="preserve"> </w:t>
      </w:r>
      <w:proofErr w:type="spellStart"/>
      <w:r>
        <w:t>were</w:t>
      </w:r>
      <w:proofErr w:type="spellEnd"/>
      <w:r>
        <w:rPr>
          <w:spacing w:val="-9"/>
        </w:rPr>
        <w:t xml:space="preserve"> </w:t>
      </w:r>
      <w:proofErr w:type="spellStart"/>
      <w:r>
        <w:t>processed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posted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there</w:t>
      </w:r>
      <w:proofErr w:type="spellEnd"/>
      <w:r>
        <w:rPr>
          <w:spacing w:val="-10"/>
        </w:rPr>
        <w:t xml:space="preserve"> </w:t>
      </w:r>
      <w:proofErr w:type="spellStart"/>
      <w:r>
        <w:t>after</w:t>
      </w:r>
      <w:proofErr w:type="spellEnd"/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bills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as an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meter</w:t>
      </w:r>
      <w:proofErr w:type="spellEnd"/>
      <w:r>
        <w:t xml:space="preserve"> </w:t>
      </w:r>
      <w:proofErr w:type="spellStart"/>
      <w:r>
        <w:t>readings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and </w:t>
      </w:r>
      <w:proofErr w:type="spellStart"/>
      <w:r>
        <w:t>given</w:t>
      </w:r>
      <w:proofErr w:type="spellEnd"/>
      <w:r>
        <w:t xml:space="preserve"> to the </w:t>
      </w:r>
      <w:proofErr w:type="spellStart"/>
      <w:r>
        <w:t>customer</w:t>
      </w:r>
      <w:proofErr w:type="spellEnd"/>
      <w:r>
        <w:t xml:space="preserve">. </w:t>
      </w:r>
      <w:proofErr w:type="spellStart"/>
      <w:r>
        <w:t>Computerized</w:t>
      </w:r>
      <w:proofErr w:type="spellEnd"/>
      <w:r>
        <w:t xml:space="preserve"> </w:t>
      </w:r>
      <w:proofErr w:type="spellStart"/>
      <w:r>
        <w:t>billing</w:t>
      </w:r>
      <w:proofErr w:type="spellEnd"/>
      <w:r>
        <w:t xml:space="preserve"> </w:t>
      </w:r>
      <w:proofErr w:type="spellStart"/>
      <w:r>
        <w:t>commenced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80’s,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provision of water connections,</w:t>
      </w:r>
      <w:r>
        <w:rPr>
          <w:spacing w:val="-6"/>
        </w:rPr>
        <w:t xml:space="preserve"> </w:t>
      </w:r>
      <w:proofErr w:type="spellStart"/>
      <w:r>
        <w:t>customer</w:t>
      </w:r>
      <w:proofErr w:type="spellEnd"/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proofErr w:type="spellStart"/>
      <w:r>
        <w:t>is</w:t>
      </w:r>
      <w:proofErr w:type="spellEnd"/>
      <w:r>
        <w:rPr>
          <w:spacing w:val="-6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1.9</w:t>
      </w:r>
      <w:r>
        <w:rPr>
          <w:spacing w:val="-6"/>
        </w:rPr>
        <w:t xml:space="preserve"> </w:t>
      </w:r>
      <w:r>
        <w:t>million.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latest</w:t>
      </w:r>
      <w:proofErr w:type="spellEnd"/>
      <w:r>
        <w:rPr>
          <w:spacing w:val="-7"/>
        </w:rPr>
        <w:t xml:space="preserve"> </w:t>
      </w:r>
      <w:proofErr w:type="spellStart"/>
      <w:r>
        <w:t>billing</w:t>
      </w:r>
      <w:proofErr w:type="spellEnd"/>
      <w:r>
        <w:rPr>
          <w:spacing w:val="-10"/>
        </w:rPr>
        <w:t xml:space="preserve"> </w:t>
      </w:r>
      <w:proofErr w:type="spellStart"/>
      <w:r>
        <w:t>is</w:t>
      </w:r>
      <w:proofErr w:type="spellEnd"/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proofErr w:type="spellStart"/>
      <w:r>
        <w:t>sewerage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areas</w:t>
      </w:r>
      <w:r>
        <w:rPr>
          <w:spacing w:val="-6"/>
        </w:rPr>
        <w:t xml:space="preserve"> </w:t>
      </w:r>
      <w:proofErr w:type="spellStart"/>
      <w:r>
        <w:t>where</w:t>
      </w:r>
      <w:proofErr w:type="spellEnd"/>
      <w:r>
        <w:t xml:space="preserve"> the system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by</w:t>
      </w:r>
      <w:r>
        <w:rPr>
          <w:spacing w:val="-4"/>
        </w:rPr>
        <w:t xml:space="preserve"> </w:t>
      </w:r>
      <w:r>
        <w:t>NWSDB.</w:t>
      </w:r>
    </w:p>
    <w:p w:rsidR="00266275" w:rsidRDefault="00266275">
      <w:pPr>
        <w:spacing w:line="360" w:lineRule="auto"/>
        <w:jc w:val="both"/>
        <w:sectPr w:rsidR="00266275">
          <w:type w:val="continuous"/>
          <w:pgSz w:w="11910" w:h="16840"/>
          <w:pgMar w:top="1580" w:right="1240" w:bottom="280" w:left="1340" w:header="720" w:footer="720" w:gutter="0"/>
          <w:cols w:space="720"/>
        </w:sectPr>
      </w:pPr>
    </w:p>
    <w:p w:rsidR="00266275" w:rsidRDefault="00A50C48">
      <w:pPr>
        <w:pStyle w:val="ListParagraph"/>
        <w:numPr>
          <w:ilvl w:val="0"/>
          <w:numId w:val="1"/>
        </w:numPr>
        <w:tabs>
          <w:tab w:val="left" w:pos="821"/>
        </w:tabs>
        <w:spacing w:before="76" w:line="360" w:lineRule="auto"/>
        <w:ind w:right="198"/>
        <w:jc w:val="both"/>
        <w:rPr>
          <w:sz w:val="24"/>
        </w:rPr>
      </w:pPr>
      <w:proofErr w:type="spellStart"/>
      <w:r>
        <w:rPr>
          <w:sz w:val="24"/>
        </w:rPr>
        <w:lastRenderedPageBreak/>
        <w:t>Monthly</w:t>
      </w:r>
      <w:proofErr w:type="spellEnd"/>
      <w:r>
        <w:rPr>
          <w:sz w:val="24"/>
        </w:rPr>
        <w:t xml:space="preserve"> bills are </w:t>
      </w:r>
      <w:proofErr w:type="spellStart"/>
      <w:r>
        <w:rPr>
          <w:sz w:val="24"/>
        </w:rPr>
        <w:t>given</w:t>
      </w:r>
      <w:proofErr w:type="spellEnd"/>
      <w:r>
        <w:rPr>
          <w:sz w:val="24"/>
        </w:rPr>
        <w:t xml:space="preserve"> to all </w:t>
      </w:r>
      <w:proofErr w:type="spellStart"/>
      <w:r>
        <w:rPr>
          <w:sz w:val="24"/>
        </w:rPr>
        <w:t>customers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facilitate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settlements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payments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received</w:t>
      </w:r>
      <w:proofErr w:type="spellEnd"/>
      <w:r>
        <w:rPr>
          <w:sz w:val="24"/>
        </w:rPr>
        <w:t xml:space="preserve"> by the </w:t>
      </w:r>
      <w:proofErr w:type="spellStart"/>
      <w:r>
        <w:rPr>
          <w:sz w:val="24"/>
        </w:rPr>
        <w:t>cashiers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supermarkets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banks</w:t>
      </w:r>
      <w:proofErr w:type="spellEnd"/>
      <w:r>
        <w:rPr>
          <w:sz w:val="24"/>
        </w:rPr>
        <w:t xml:space="preserve"> etc. </w:t>
      </w:r>
      <w:proofErr w:type="spellStart"/>
      <w:r>
        <w:rPr>
          <w:sz w:val="24"/>
        </w:rPr>
        <w:t>payments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made </w:t>
      </w:r>
      <w:proofErr w:type="spellStart"/>
      <w:r>
        <w:rPr>
          <w:sz w:val="24"/>
        </w:rPr>
        <w:t>through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e.banking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debit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cards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Commercial</w:t>
      </w:r>
      <w:r>
        <w:rPr>
          <w:spacing w:val="-8"/>
          <w:sz w:val="24"/>
        </w:rPr>
        <w:t xml:space="preserve"> </w:t>
      </w:r>
      <w:r>
        <w:rPr>
          <w:sz w:val="24"/>
        </w:rPr>
        <w:t>Division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functions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under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Additional</w:t>
      </w:r>
      <w:proofErr w:type="spellEnd"/>
      <w:r>
        <w:rPr>
          <w:sz w:val="24"/>
        </w:rPr>
        <w:t xml:space="preserve"> General Manager (</w:t>
      </w:r>
      <w:proofErr w:type="spellStart"/>
      <w:r>
        <w:rPr>
          <w:sz w:val="24"/>
        </w:rPr>
        <w:t>Corporate</w:t>
      </w:r>
      <w:proofErr w:type="spellEnd"/>
      <w:r>
        <w:rPr>
          <w:sz w:val="24"/>
        </w:rPr>
        <w:t xml:space="preserve"> Services). Water </w:t>
      </w:r>
      <w:proofErr w:type="spellStart"/>
      <w:r>
        <w:rPr>
          <w:sz w:val="24"/>
        </w:rPr>
        <w:t>supply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covers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whole</w:t>
      </w:r>
      <w:proofErr w:type="spellEnd"/>
      <w:r>
        <w:rPr>
          <w:sz w:val="24"/>
        </w:rPr>
        <w:t xml:space="preserve"> country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the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decentralized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mode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operations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providing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satisfactory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customer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care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handling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billing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revenue</w:t>
      </w:r>
      <w:r>
        <w:rPr>
          <w:spacing w:val="-10"/>
          <w:sz w:val="24"/>
        </w:rPr>
        <w:t xml:space="preserve"> </w:t>
      </w:r>
      <w:r>
        <w:rPr>
          <w:sz w:val="24"/>
        </w:rPr>
        <w:t>collection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efficiently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challenging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task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tasks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considered</w:t>
      </w:r>
      <w:proofErr w:type="spellEnd"/>
      <w:r>
        <w:rPr>
          <w:sz w:val="24"/>
        </w:rPr>
        <w:t xml:space="preserve"> as the </w:t>
      </w:r>
      <w:proofErr w:type="spellStart"/>
      <w:r>
        <w:rPr>
          <w:sz w:val="24"/>
        </w:rPr>
        <w:t>most</w:t>
      </w:r>
      <w:proofErr w:type="spellEnd"/>
      <w:r>
        <w:rPr>
          <w:sz w:val="24"/>
        </w:rPr>
        <w:t xml:space="preserve"> crucial and important aspect the </w:t>
      </w:r>
      <w:proofErr w:type="spellStart"/>
      <w:r>
        <w:rPr>
          <w:sz w:val="24"/>
        </w:rPr>
        <w:t>functioning</w:t>
      </w:r>
      <w:proofErr w:type="spellEnd"/>
      <w:r>
        <w:rPr>
          <w:sz w:val="24"/>
        </w:rPr>
        <w:t xml:space="preserve"> of the </w:t>
      </w:r>
      <w:proofErr w:type="spellStart"/>
      <w:r>
        <w:rPr>
          <w:sz w:val="24"/>
        </w:rPr>
        <w:t>organization</w:t>
      </w:r>
      <w:proofErr w:type="spellEnd"/>
      <w:r>
        <w:rPr>
          <w:sz w:val="24"/>
        </w:rPr>
        <w:t>.</w:t>
      </w:r>
    </w:p>
    <w:p w:rsidR="00266275" w:rsidRDefault="00266275">
      <w:pPr>
        <w:pStyle w:val="BodyText"/>
        <w:spacing w:before="11"/>
        <w:rPr>
          <w:sz w:val="20"/>
        </w:rPr>
      </w:pPr>
    </w:p>
    <w:p w:rsidR="00266275" w:rsidRDefault="00A50C48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195"/>
        <w:jc w:val="both"/>
        <w:rPr>
          <w:sz w:val="24"/>
        </w:rPr>
      </w:pPr>
      <w:r>
        <w:rPr>
          <w:sz w:val="24"/>
        </w:rPr>
        <w:t xml:space="preserve">Under the Commercial Section, 53 Commercial </w:t>
      </w:r>
      <w:proofErr w:type="spellStart"/>
      <w:r>
        <w:rPr>
          <w:sz w:val="24"/>
        </w:rPr>
        <w:t>Officers</w:t>
      </w:r>
      <w:proofErr w:type="spellEnd"/>
      <w:r>
        <w:rPr>
          <w:sz w:val="24"/>
        </w:rPr>
        <w:t xml:space="preserve"> serve </w:t>
      </w:r>
      <w:proofErr w:type="spellStart"/>
      <w:r>
        <w:rPr>
          <w:sz w:val="24"/>
        </w:rPr>
        <w:t>island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wide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issue the bills to the </w:t>
      </w:r>
      <w:proofErr w:type="spellStart"/>
      <w:r>
        <w:rPr>
          <w:sz w:val="24"/>
        </w:rPr>
        <w:t>consumers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collect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proofErr w:type="gramStart"/>
      <w:r>
        <w:rPr>
          <w:sz w:val="24"/>
        </w:rPr>
        <w:t>..</w:t>
      </w:r>
      <w:proofErr w:type="gramEnd"/>
    </w:p>
    <w:p w:rsidR="005A6BA3" w:rsidRPr="005A6BA3" w:rsidRDefault="00A50C48" w:rsidP="00560997">
      <w:pPr>
        <w:pStyle w:val="ListParagraph"/>
        <w:numPr>
          <w:ilvl w:val="0"/>
          <w:numId w:val="1"/>
        </w:num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tariff</w:t>
      </w:r>
      <w:proofErr w:type="spellEnd"/>
      <w:r>
        <w:rPr>
          <w:sz w:val="24"/>
        </w:rPr>
        <w:t xml:space="preserve"> structure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used</w:t>
      </w:r>
      <w:proofErr w:type="spellEnd"/>
      <w:r>
        <w:rPr>
          <w:sz w:val="24"/>
        </w:rPr>
        <w:t xml:space="preserve"> for water </w:t>
      </w:r>
      <w:proofErr w:type="spellStart"/>
      <w:r>
        <w:rPr>
          <w:sz w:val="24"/>
        </w:rPr>
        <w:t>billing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intention the </w:t>
      </w:r>
      <w:proofErr w:type="spellStart"/>
      <w:r>
        <w:rPr>
          <w:sz w:val="24"/>
        </w:rPr>
        <w:t>poor</w:t>
      </w:r>
      <w:proofErr w:type="spellEnd"/>
      <w:r>
        <w:rPr>
          <w:sz w:val="24"/>
        </w:rPr>
        <w:t xml:space="preserve"> are cross </w:t>
      </w:r>
      <w:proofErr w:type="spellStart"/>
      <w:r>
        <w:rPr>
          <w:sz w:val="24"/>
        </w:rPr>
        <w:t>subsidised</w:t>
      </w:r>
      <w:proofErr w:type="spellEnd"/>
      <w:r>
        <w:rPr>
          <w:sz w:val="24"/>
        </w:rPr>
        <w:t xml:space="preserve">. On </w:t>
      </w:r>
      <w:proofErr w:type="spellStart"/>
      <w:r>
        <w:rPr>
          <w:sz w:val="24"/>
        </w:rPr>
        <w:t>regular</w:t>
      </w:r>
      <w:proofErr w:type="spellEnd"/>
      <w:r>
        <w:rPr>
          <w:sz w:val="24"/>
        </w:rPr>
        <w:t xml:space="preserve"> basis the </w:t>
      </w:r>
      <w:proofErr w:type="spellStart"/>
      <w:r>
        <w:rPr>
          <w:sz w:val="24"/>
        </w:rPr>
        <w:t>tariff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revised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reflect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market</w:t>
      </w:r>
      <w:proofErr w:type="spellEnd"/>
      <w:r>
        <w:rPr>
          <w:sz w:val="24"/>
        </w:rPr>
        <w:t xml:space="preserve"> value. </w:t>
      </w:r>
      <w:proofErr w:type="spellStart"/>
      <w:r>
        <w:rPr>
          <w:sz w:val="24"/>
        </w:rPr>
        <w:t>Customers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encouraged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settle</w:t>
      </w:r>
      <w:proofErr w:type="spellEnd"/>
      <w:r>
        <w:rPr>
          <w:sz w:val="24"/>
        </w:rPr>
        <w:t xml:space="preserve"> the bills </w:t>
      </w:r>
      <w:proofErr w:type="spellStart"/>
      <w:r>
        <w:rPr>
          <w:sz w:val="24"/>
        </w:rPr>
        <w:t>early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early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rebate</w:t>
      </w:r>
      <w:proofErr w:type="spellEnd"/>
      <w:r>
        <w:rPr>
          <w:sz w:val="24"/>
        </w:rPr>
        <w:t xml:space="preserve"> of 1.5%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given</w:t>
      </w:r>
      <w:proofErr w:type="spellEnd"/>
      <w:r>
        <w:rPr>
          <w:sz w:val="24"/>
        </w:rPr>
        <w:t xml:space="preserve">. The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bad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customers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 xml:space="preserve"> default </w:t>
      </w:r>
      <w:proofErr w:type="spellStart"/>
      <w:r>
        <w:rPr>
          <w:sz w:val="24"/>
        </w:rPr>
        <w:t>settlements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pursued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reminders</w:t>
      </w:r>
      <w:proofErr w:type="spellEnd"/>
      <w:r>
        <w:rPr>
          <w:sz w:val="24"/>
        </w:rPr>
        <w:t xml:space="preserve"> in the </w:t>
      </w:r>
      <w:proofErr w:type="spellStart"/>
      <w:r>
        <w:rPr>
          <w:sz w:val="24"/>
        </w:rPr>
        <w:t>event</w:t>
      </w:r>
      <w:proofErr w:type="spellEnd"/>
      <w:r>
        <w:rPr>
          <w:sz w:val="24"/>
        </w:rPr>
        <w:t xml:space="preserve"> of no </w:t>
      </w:r>
      <w:proofErr w:type="spellStart"/>
      <w:r>
        <w:rPr>
          <w:sz w:val="24"/>
        </w:rPr>
        <w:t>response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</w:t>
      </w:r>
      <w:proofErr w:type="spellEnd"/>
      <w:r>
        <w:rPr>
          <w:sz w:val="24"/>
        </w:rPr>
        <w:t xml:space="preserve"> action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taken</w:t>
      </w:r>
      <w:proofErr w:type="spellEnd"/>
      <w:r>
        <w:rPr>
          <w:sz w:val="24"/>
        </w:rPr>
        <w:t xml:space="preserve"> for</w:t>
      </w:r>
      <w:r w:rsidRPr="00560997"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recoveries</w:t>
      </w:r>
      <w:proofErr w:type="spellEnd"/>
      <w:r>
        <w:rPr>
          <w:sz w:val="24"/>
        </w:rPr>
        <w:t>.</w:t>
      </w:r>
    </w:p>
    <w:p w:rsidR="00266275" w:rsidRPr="005A6BA3" w:rsidRDefault="005A6BA3" w:rsidP="005A6BA3">
      <w:pPr>
        <w:tabs>
          <w:tab w:val="left" w:pos="821"/>
        </w:tabs>
        <w:spacing w:before="3" w:line="360" w:lineRule="auto"/>
        <w:ind w:left="460" w:right="203"/>
        <w:jc w:val="both"/>
        <w:rPr>
          <w:sz w:val="21"/>
        </w:rPr>
      </w:pPr>
      <w:r w:rsidRPr="005A6BA3">
        <w:rPr>
          <w:sz w:val="24"/>
        </w:rPr>
        <w:br/>
      </w:r>
    </w:p>
    <w:p w:rsidR="00E17251" w:rsidRPr="005A6BA3" w:rsidRDefault="005A6BA3" w:rsidP="005A6BA3">
      <w:pPr>
        <w:tabs>
          <w:tab w:val="left" w:pos="821"/>
        </w:tabs>
        <w:spacing w:before="3" w:line="360" w:lineRule="auto"/>
        <w:ind w:right="203"/>
        <w:jc w:val="center"/>
        <w:rPr>
          <w:b/>
          <w:bCs/>
          <w:sz w:val="32"/>
          <w:szCs w:val="32"/>
          <w:u w:val="single"/>
        </w:rPr>
      </w:pPr>
      <w:proofErr w:type="spellStart"/>
      <w:r w:rsidRPr="005A6BA3">
        <w:rPr>
          <w:b/>
          <w:bCs/>
          <w:sz w:val="32"/>
          <w:szCs w:val="32"/>
          <w:u w:val="single"/>
        </w:rPr>
        <w:t>Delighting</w:t>
      </w:r>
      <w:proofErr w:type="spellEnd"/>
      <w:r w:rsidRPr="005A6BA3">
        <w:rPr>
          <w:b/>
          <w:bCs/>
          <w:sz w:val="32"/>
          <w:szCs w:val="32"/>
          <w:u w:val="single"/>
        </w:rPr>
        <w:t xml:space="preserve"> Our Customer</w:t>
      </w:r>
    </w:p>
    <w:p w:rsidR="005A6BA3" w:rsidRDefault="005A6BA3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E17251" w:rsidRDefault="00E17251" w:rsidP="005A6BA3">
      <w:pPr>
        <w:spacing w:line="480" w:lineRule="auto"/>
      </w:pPr>
      <w:r>
        <w:t xml:space="preserve">Customer </w:t>
      </w:r>
      <w:r w:rsidR="005A6BA3">
        <w:t>facilites</w:t>
      </w:r>
      <w:r>
        <w:t xml:space="preserve"> </w:t>
      </w:r>
      <w:proofErr w:type="spellStart"/>
      <w:r>
        <w:t>introduced</w:t>
      </w:r>
      <w:proofErr w:type="spellEnd"/>
      <w:r>
        <w:t xml:space="preserve"> by National Water </w:t>
      </w:r>
      <w:proofErr w:type="spellStart"/>
      <w:r>
        <w:t>Supply</w:t>
      </w:r>
      <w:proofErr w:type="spellEnd"/>
      <w:r>
        <w:t xml:space="preserve"> and Drainage </w:t>
      </w:r>
      <w:proofErr w:type="spellStart"/>
      <w:r>
        <w:t>Board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customers</w:t>
      </w:r>
      <w:proofErr w:type="spellEnd"/>
      <w:r w:rsidR="005A6BA3">
        <w:br/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Meter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by mobile </w:t>
      </w:r>
      <w:proofErr w:type="spellStart"/>
      <w:r>
        <w:t>app</w:t>
      </w:r>
      <w:proofErr w:type="spellEnd"/>
      <w:r>
        <w:t xml:space="preserve"> and auto </w:t>
      </w:r>
      <w:proofErr w:type="spellStart"/>
      <w:r>
        <w:t>uploading</w:t>
      </w:r>
      <w:proofErr w:type="spellEnd"/>
      <w:proofErr w:type="gramStart"/>
      <w:r>
        <w:t>.(</w:t>
      </w:r>
      <w:proofErr w:type="gramEnd"/>
      <w:r>
        <w:t xml:space="preserve">Mobile phone water </w:t>
      </w:r>
      <w:proofErr w:type="spellStart"/>
      <w:r>
        <w:t>meter</w:t>
      </w:r>
      <w:proofErr w:type="spellEnd"/>
      <w:r>
        <w:t xml:space="preserve"> </w:t>
      </w:r>
      <w:proofErr w:type="spellStart"/>
      <w:r>
        <w:t>reading</w:t>
      </w:r>
      <w:proofErr w:type="spellEnd"/>
      <w:r>
        <w:t>)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Mobile phone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updating</w:t>
      </w:r>
      <w:proofErr w:type="spellEnd"/>
      <w:r>
        <w:t xml:space="preserve"> by mobile </w:t>
      </w:r>
      <w:proofErr w:type="spellStart"/>
      <w:r>
        <w:t>app</w:t>
      </w:r>
      <w:proofErr w:type="spellEnd"/>
      <w:r>
        <w:t>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GPS  locations </w:t>
      </w:r>
      <w:proofErr w:type="spellStart"/>
      <w:r>
        <w:t>obtained</w:t>
      </w:r>
      <w:proofErr w:type="spellEnd"/>
      <w:r>
        <w:t xml:space="preserve"> by Mobile phone 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Use of </w:t>
      </w:r>
      <w:proofErr w:type="spellStart"/>
      <w:r>
        <w:t>customer</w:t>
      </w:r>
      <w:proofErr w:type="spellEnd"/>
      <w:r>
        <w:t xml:space="preserve">  mobile to update mobile </w:t>
      </w:r>
      <w:proofErr w:type="spellStart"/>
      <w:r>
        <w:t>number</w:t>
      </w:r>
      <w:proofErr w:type="spellEnd"/>
      <w:r>
        <w:t xml:space="preserve">  to system    0719399999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Settlement</w:t>
      </w:r>
      <w:proofErr w:type="spellEnd"/>
      <w:r>
        <w:t xml:space="preserve"> of water bills </w:t>
      </w:r>
      <w:proofErr w:type="spellStart"/>
      <w:r>
        <w:t>at</w:t>
      </w:r>
      <w:proofErr w:type="spellEnd"/>
      <w:r>
        <w:t xml:space="preserve">  post office, </w:t>
      </w:r>
      <w:proofErr w:type="spellStart"/>
      <w:r>
        <w:t>ezash</w:t>
      </w:r>
      <w:proofErr w:type="spellEnd"/>
      <w:r>
        <w:t xml:space="preserve">, frime, </w:t>
      </w:r>
      <w:proofErr w:type="spellStart"/>
      <w:r>
        <w:t>supermarket</w:t>
      </w:r>
      <w:proofErr w:type="spellEnd"/>
      <w:r>
        <w:t xml:space="preserve">, </w:t>
      </w:r>
      <w:proofErr w:type="spellStart"/>
      <w:r>
        <w:t>banks</w:t>
      </w:r>
      <w:proofErr w:type="spellEnd"/>
      <w:r>
        <w:t xml:space="preserve">, web </w:t>
      </w:r>
      <w:proofErr w:type="spellStart"/>
      <w:r>
        <w:t>Payment</w:t>
      </w:r>
      <w:proofErr w:type="spellEnd"/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Water bill </w:t>
      </w:r>
      <w:proofErr w:type="spellStart"/>
      <w:r>
        <w:t>payment</w:t>
      </w:r>
      <w:proofErr w:type="spellEnd"/>
      <w:r>
        <w:t xml:space="preserve"> by </w:t>
      </w:r>
      <w:proofErr w:type="spellStart"/>
      <w:r>
        <w:t>Credit</w:t>
      </w:r>
      <w:proofErr w:type="spellEnd"/>
      <w:r>
        <w:t>/</w:t>
      </w:r>
      <w:proofErr w:type="spellStart"/>
      <w:r>
        <w:t>Debit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water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cashier</w:t>
      </w:r>
      <w:proofErr w:type="spellEnd"/>
      <w:r>
        <w:t xml:space="preserve"> points.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Auto </w:t>
      </w:r>
      <w:proofErr w:type="spellStart"/>
      <w:r>
        <w:t>updating</w:t>
      </w:r>
      <w:proofErr w:type="spellEnd"/>
      <w:r>
        <w:t xml:space="preserve"> of water bill </w:t>
      </w:r>
      <w:proofErr w:type="spellStart"/>
      <w:r>
        <w:t>payments</w:t>
      </w:r>
      <w:proofErr w:type="spellEnd"/>
      <w:r>
        <w:t>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Obtaining</w:t>
      </w:r>
      <w:proofErr w:type="spellEnd"/>
      <w:r>
        <w:t xml:space="preserve"> water bill </w:t>
      </w:r>
      <w:proofErr w:type="spellStart"/>
      <w:r>
        <w:t>details</w:t>
      </w:r>
      <w:proofErr w:type="spellEnd"/>
      <w:r>
        <w:t xml:space="preserve"> by,</w:t>
      </w:r>
    </w:p>
    <w:p w:rsidR="00E17251" w:rsidRDefault="00E17251" w:rsidP="005A6BA3">
      <w:pPr>
        <w:pStyle w:val="ListParagraph"/>
        <w:widowControl/>
        <w:numPr>
          <w:ilvl w:val="1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Using</w:t>
      </w:r>
      <w:proofErr w:type="spellEnd"/>
      <w:r>
        <w:t xml:space="preserve"> mobile </w:t>
      </w:r>
      <w:proofErr w:type="spellStart"/>
      <w:r>
        <w:t>app</w:t>
      </w:r>
      <w:proofErr w:type="spellEnd"/>
    </w:p>
    <w:p w:rsidR="00E17251" w:rsidRDefault="00E17251" w:rsidP="005A6BA3">
      <w:pPr>
        <w:pStyle w:val="ListParagraph"/>
        <w:widowControl/>
        <w:numPr>
          <w:ilvl w:val="1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Using</w:t>
      </w:r>
      <w:proofErr w:type="spellEnd"/>
      <w:r>
        <w:t xml:space="preserve"> </w:t>
      </w:r>
      <w:hyperlink r:id="rId6" w:history="1">
        <w:r>
          <w:rPr>
            <w:rStyle w:val="Hyperlink"/>
          </w:rPr>
          <w:t>www.waterboard.lk</w:t>
        </w:r>
      </w:hyperlink>
      <w:r>
        <w:t xml:space="preserve"> web site</w:t>
      </w:r>
    </w:p>
    <w:p w:rsidR="00E17251" w:rsidRDefault="00E17251" w:rsidP="005A6BA3">
      <w:pPr>
        <w:pStyle w:val="ListParagraph"/>
        <w:widowControl/>
        <w:numPr>
          <w:ilvl w:val="1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Using</w:t>
      </w:r>
      <w:proofErr w:type="spellEnd"/>
      <w:r>
        <w:t xml:space="preserve"> ebis</w:t>
      </w:r>
      <w:r w:rsidR="00C062AF">
        <w:t>.</w:t>
      </w:r>
      <w:r>
        <w:t>waterboard.lk/</w:t>
      </w:r>
      <w:proofErr w:type="spellStart"/>
      <w:r>
        <w:t>smartzone</w:t>
      </w:r>
      <w:proofErr w:type="spellEnd"/>
    </w:p>
    <w:p w:rsidR="005A6BA3" w:rsidRDefault="005A6BA3" w:rsidP="005A6BA3">
      <w:pPr>
        <w:widowControl/>
        <w:autoSpaceDE/>
        <w:autoSpaceDN/>
        <w:spacing w:after="200" w:line="480" w:lineRule="auto"/>
        <w:contextualSpacing/>
      </w:pP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Checking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by,</w:t>
      </w:r>
    </w:p>
    <w:p w:rsidR="00E17251" w:rsidRDefault="00E17251" w:rsidP="005A6BA3">
      <w:pPr>
        <w:pStyle w:val="ListParagraph"/>
        <w:widowControl/>
        <w:numPr>
          <w:ilvl w:val="1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Using</w:t>
      </w:r>
      <w:proofErr w:type="spellEnd"/>
      <w:r>
        <w:t xml:space="preserve"> mobile </w:t>
      </w:r>
      <w:proofErr w:type="spellStart"/>
      <w:r>
        <w:t>app</w:t>
      </w:r>
      <w:proofErr w:type="spellEnd"/>
    </w:p>
    <w:p w:rsidR="00E17251" w:rsidRDefault="00E17251" w:rsidP="005A6BA3">
      <w:pPr>
        <w:pStyle w:val="ListParagraph"/>
        <w:widowControl/>
        <w:numPr>
          <w:ilvl w:val="1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Using</w:t>
      </w:r>
      <w:proofErr w:type="spellEnd"/>
      <w:r>
        <w:t xml:space="preserve"> </w:t>
      </w:r>
      <w:proofErr w:type="spellStart"/>
      <w:r>
        <w:t>ebis</w:t>
      </w:r>
      <w:proofErr w:type="spellEnd"/>
      <w:r>
        <w:t>/waterboard.lk/</w:t>
      </w:r>
      <w:proofErr w:type="spellStart"/>
      <w:r>
        <w:t>smartzone</w:t>
      </w:r>
      <w:proofErr w:type="spellEnd"/>
    </w:p>
    <w:p w:rsidR="00E17251" w:rsidRDefault="00E17251" w:rsidP="005A6BA3">
      <w:pPr>
        <w:pStyle w:val="ListParagraph"/>
        <w:widowControl/>
        <w:numPr>
          <w:ilvl w:val="1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care </w:t>
      </w:r>
      <w:proofErr w:type="spellStart"/>
      <w:r>
        <w:t>centers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computers </w:t>
      </w:r>
      <w:proofErr w:type="spellStart"/>
      <w:r>
        <w:t>assigned</w:t>
      </w:r>
      <w:proofErr w:type="spellEnd"/>
      <w:r>
        <w:t xml:space="preserve"> for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Computerized</w:t>
      </w:r>
      <w:proofErr w:type="spellEnd"/>
      <w:r>
        <w:t xml:space="preserve"> System to capture </w:t>
      </w:r>
      <w:proofErr w:type="spellStart"/>
      <w:r>
        <w:t>customer</w:t>
      </w:r>
      <w:proofErr w:type="spellEnd"/>
      <w:r>
        <w:t xml:space="preserve"> water bill / </w:t>
      </w:r>
      <w:proofErr w:type="spellStart"/>
      <w:r>
        <w:t>Technical</w:t>
      </w:r>
      <w:proofErr w:type="spellEnd"/>
      <w:r>
        <w:t xml:space="preserve"> complaints and updates by SMS.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Computerized</w:t>
      </w:r>
      <w:proofErr w:type="spellEnd"/>
      <w:r>
        <w:t xml:space="preserve"> System to capture new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, and updates by SMS.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Improved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care </w:t>
      </w:r>
      <w:proofErr w:type="spellStart"/>
      <w:r>
        <w:t>centers</w:t>
      </w:r>
      <w:proofErr w:type="spellEnd"/>
      <w:r>
        <w:t>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Facility</w:t>
      </w:r>
      <w:proofErr w:type="spellEnd"/>
      <w:r>
        <w:t xml:space="preserve"> to </w:t>
      </w:r>
      <w:proofErr w:type="spellStart"/>
      <w:r>
        <w:t>entertain</w:t>
      </w:r>
      <w:proofErr w:type="spellEnd"/>
      <w:r>
        <w:t xml:space="preserve"> 1.5% </w:t>
      </w:r>
      <w:proofErr w:type="spellStart"/>
      <w:r>
        <w:t>rebate</w:t>
      </w:r>
      <w:proofErr w:type="spellEnd"/>
      <w:r>
        <w:t xml:space="preserve"> by </w:t>
      </w:r>
      <w:proofErr w:type="spellStart"/>
      <w:r>
        <w:t>paying</w:t>
      </w:r>
      <w:proofErr w:type="spellEnd"/>
      <w:r>
        <w:t xml:space="preserve"> water bills, </w:t>
      </w:r>
      <w:proofErr w:type="spellStart"/>
      <w:r>
        <w:t>within</w:t>
      </w:r>
      <w:proofErr w:type="spellEnd"/>
      <w:r>
        <w:t xml:space="preserve"> 14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 the bill.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Activities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to the World water Day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New PIV system to capture and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services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water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Reconnection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, Water </w:t>
      </w:r>
      <w:proofErr w:type="spellStart"/>
      <w:r>
        <w:t>testing</w:t>
      </w:r>
      <w:proofErr w:type="spellEnd"/>
      <w:r>
        <w:t xml:space="preserve">, </w:t>
      </w:r>
      <w:proofErr w:type="spellStart"/>
      <w:r>
        <w:t>Gully</w:t>
      </w:r>
      <w:proofErr w:type="spellEnd"/>
      <w:r>
        <w:t xml:space="preserve"> </w:t>
      </w:r>
      <w:proofErr w:type="spellStart"/>
      <w:r>
        <w:t>bowser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etc. 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 Customer to </w:t>
      </w:r>
      <w:proofErr w:type="spellStart"/>
      <w:r>
        <w:t>receive</w:t>
      </w:r>
      <w:proofErr w:type="spellEnd"/>
      <w:r>
        <w:t xml:space="preserve"> water bill on </w:t>
      </w:r>
      <w:proofErr w:type="spellStart"/>
      <w:r>
        <w:t>scheduled</w:t>
      </w:r>
      <w:proofErr w:type="spellEnd"/>
      <w:r>
        <w:t xml:space="preserve"> dates.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All </w:t>
      </w:r>
      <w:proofErr w:type="spellStart"/>
      <w:r>
        <w:t>meter</w:t>
      </w:r>
      <w:proofErr w:type="spellEnd"/>
      <w:r>
        <w:t xml:space="preserve"> </w:t>
      </w:r>
      <w:proofErr w:type="spellStart"/>
      <w:r>
        <w:t>readings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>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Facilitate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water bill </w:t>
      </w:r>
      <w:proofErr w:type="spellStart"/>
      <w:r>
        <w:t>arrears</w:t>
      </w:r>
      <w:proofErr w:type="spellEnd"/>
      <w:r>
        <w:t>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Customer </w:t>
      </w:r>
      <w:proofErr w:type="spellStart"/>
      <w:r>
        <w:t>convenience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ICT </w:t>
      </w:r>
      <w:proofErr w:type="spellStart"/>
      <w:r>
        <w:t>development</w:t>
      </w:r>
      <w:proofErr w:type="spellEnd"/>
      <w:r>
        <w:t>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Introduction of Group water Bill system for,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water bills </w:t>
      </w:r>
      <w:proofErr w:type="spellStart"/>
      <w:r>
        <w:t>at</w:t>
      </w:r>
      <w:proofErr w:type="spellEnd"/>
      <w:r>
        <w:t xml:space="preserve"> central point.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Customer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recover</w:t>
      </w:r>
      <w:proofErr w:type="spellEnd"/>
      <w:r>
        <w:t xml:space="preserve"> water bill </w:t>
      </w:r>
      <w:proofErr w:type="spellStart"/>
      <w:r>
        <w:t>arrears</w:t>
      </w:r>
      <w:proofErr w:type="spellEnd"/>
      <w:r>
        <w:t>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Training and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to staff to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Regular staff meetings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to </w:t>
      </w:r>
      <w:proofErr w:type="spellStart"/>
      <w:r>
        <w:t>enhance</w:t>
      </w:r>
      <w:proofErr w:type="spellEnd"/>
      <w:r>
        <w:t xml:space="preserve"> service </w:t>
      </w:r>
      <w:proofErr w:type="spellStart"/>
      <w:r>
        <w:t>delivery</w:t>
      </w:r>
      <w:proofErr w:type="spellEnd"/>
      <w:r>
        <w:t>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Introduction of </w:t>
      </w:r>
      <w:proofErr w:type="spellStart"/>
      <w:r>
        <w:t>Automatic</w:t>
      </w:r>
      <w:proofErr w:type="spellEnd"/>
      <w:r>
        <w:t xml:space="preserve"> Bill </w:t>
      </w:r>
      <w:proofErr w:type="spellStart"/>
      <w:r>
        <w:t>Settlement</w:t>
      </w:r>
      <w:proofErr w:type="spellEnd"/>
      <w:r>
        <w:t xml:space="preserve"> (ABS) </w:t>
      </w:r>
      <w:proofErr w:type="spellStart"/>
      <w:r>
        <w:t>facility</w:t>
      </w:r>
      <w:proofErr w:type="spellEnd"/>
      <w:r>
        <w:t>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Introduction of web services for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of water bill </w:t>
      </w:r>
      <w:proofErr w:type="spellStart"/>
      <w:r>
        <w:t>payment</w:t>
      </w:r>
      <w:proofErr w:type="spellEnd"/>
      <w:r>
        <w:t xml:space="preserve"> files by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centers</w:t>
      </w:r>
      <w:proofErr w:type="spellEnd"/>
      <w:r>
        <w:t>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proofErr w:type="spellStart"/>
      <w:r>
        <w:t>Integration</w:t>
      </w:r>
      <w:proofErr w:type="spellEnd"/>
      <w:r>
        <w:t xml:space="preserve"> of water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sections for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service.</w:t>
      </w:r>
    </w:p>
    <w:p w:rsidR="00E17251" w:rsidRDefault="00E17251" w:rsidP="005A6BA3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t xml:space="preserve">Mobile </w:t>
      </w:r>
      <w:proofErr w:type="spellStart"/>
      <w:r>
        <w:t>app</w:t>
      </w:r>
      <w:proofErr w:type="spellEnd"/>
      <w:r>
        <w:t xml:space="preserve"> monitoring computer system.</w:t>
      </w:r>
    </w:p>
    <w:p w:rsidR="00E17251" w:rsidRDefault="00E17251" w:rsidP="005A6BA3">
      <w:pPr>
        <w:pStyle w:val="ListParagraph"/>
        <w:spacing w:line="480" w:lineRule="auto"/>
        <w:ind w:left="0" w:firstLine="360"/>
        <w:rPr>
          <w:b/>
          <w:bCs/>
          <w:u w:val="single"/>
        </w:rPr>
      </w:pPr>
    </w:p>
    <w:p w:rsidR="005A6BA3" w:rsidRDefault="005A6BA3" w:rsidP="005A6BA3">
      <w:pPr>
        <w:pStyle w:val="ListParagraph"/>
        <w:spacing w:line="480" w:lineRule="auto"/>
        <w:ind w:left="0" w:firstLine="360"/>
        <w:rPr>
          <w:b/>
          <w:bCs/>
          <w:u w:val="single"/>
        </w:rPr>
      </w:pPr>
    </w:p>
    <w:p w:rsidR="005A6BA3" w:rsidRDefault="005A6BA3" w:rsidP="005A6BA3">
      <w:pPr>
        <w:pStyle w:val="ListParagraph"/>
        <w:spacing w:line="480" w:lineRule="auto"/>
        <w:ind w:left="0" w:firstLine="360"/>
        <w:rPr>
          <w:b/>
          <w:bCs/>
          <w:u w:val="single"/>
        </w:rPr>
      </w:pPr>
    </w:p>
    <w:p w:rsidR="005A6BA3" w:rsidRDefault="005A6BA3" w:rsidP="005A6BA3">
      <w:pPr>
        <w:pStyle w:val="ListParagraph"/>
        <w:spacing w:line="480" w:lineRule="auto"/>
        <w:ind w:left="0" w:firstLine="360"/>
        <w:rPr>
          <w:b/>
          <w:bCs/>
          <w:u w:val="single"/>
        </w:rPr>
      </w:pPr>
    </w:p>
    <w:p w:rsidR="00E17251" w:rsidRDefault="00E17251" w:rsidP="00E17251">
      <w:pPr>
        <w:pStyle w:val="ListParagraph"/>
        <w:ind w:left="0" w:firstLine="36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Proposed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facilities</w:t>
      </w:r>
      <w:proofErr w:type="spellEnd"/>
    </w:p>
    <w:p w:rsidR="00E17251" w:rsidRDefault="00E17251" w:rsidP="00E17251">
      <w:pPr>
        <w:pStyle w:val="ListParagraph"/>
        <w:ind w:left="0" w:firstLine="360"/>
        <w:rPr>
          <w:b/>
          <w:bCs/>
          <w:u w:val="single"/>
        </w:rPr>
      </w:pPr>
    </w:p>
    <w:p w:rsidR="00E17251" w:rsidRDefault="00E17251" w:rsidP="00E17251">
      <w:pPr>
        <w:widowControl/>
        <w:numPr>
          <w:ilvl w:val="0"/>
          <w:numId w:val="3"/>
        </w:numPr>
        <w:autoSpaceDE/>
        <w:autoSpaceDN/>
        <w:spacing w:after="200" w:line="276" w:lineRule="auto"/>
      </w:pPr>
      <w:proofErr w:type="spellStart"/>
      <w:r>
        <w:t>Sending</w:t>
      </w:r>
      <w:proofErr w:type="spellEnd"/>
      <w:r>
        <w:t xml:space="preserve"> SMS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uploading</w:t>
      </w:r>
      <w:proofErr w:type="spellEnd"/>
      <w:r>
        <w:t xml:space="preserve"> on </w:t>
      </w:r>
      <w:proofErr w:type="spellStart"/>
      <w:r>
        <w:t>consumption</w:t>
      </w:r>
      <w:proofErr w:type="spellEnd"/>
    </w:p>
    <w:p w:rsidR="00E17251" w:rsidRDefault="00E17251" w:rsidP="00E17251">
      <w:pPr>
        <w:widowControl/>
        <w:numPr>
          <w:ilvl w:val="0"/>
          <w:numId w:val="3"/>
        </w:numPr>
        <w:autoSpaceDE/>
        <w:autoSpaceDN/>
        <w:spacing w:after="200" w:line="276" w:lineRule="auto"/>
      </w:pPr>
      <w:proofErr w:type="spellStart"/>
      <w:r>
        <w:t>Sending</w:t>
      </w:r>
      <w:proofErr w:type="spellEnd"/>
      <w:r>
        <w:t xml:space="preserve"> SMS </w:t>
      </w:r>
      <w:proofErr w:type="spellStart"/>
      <w:r>
        <w:t>after</w:t>
      </w:r>
      <w:proofErr w:type="spellEnd"/>
      <w:r>
        <w:t xml:space="preserve"> bill </w:t>
      </w:r>
      <w:proofErr w:type="spellStart"/>
      <w:r>
        <w:t>processing</w:t>
      </w:r>
      <w:proofErr w:type="spellEnd"/>
    </w:p>
    <w:p w:rsidR="00E17251" w:rsidRDefault="00E17251" w:rsidP="00E17251">
      <w:pPr>
        <w:widowControl/>
        <w:numPr>
          <w:ilvl w:val="0"/>
          <w:numId w:val="3"/>
        </w:numPr>
        <w:autoSpaceDE/>
        <w:autoSpaceDN/>
        <w:spacing w:after="200" w:line="276" w:lineRule="auto"/>
      </w:pPr>
      <w:r>
        <w:t>SMS message on service interruption</w:t>
      </w:r>
    </w:p>
    <w:p w:rsidR="00E17251" w:rsidRDefault="00E17251" w:rsidP="00E17251">
      <w:pPr>
        <w:widowControl/>
        <w:numPr>
          <w:ilvl w:val="0"/>
          <w:numId w:val="3"/>
        </w:numPr>
        <w:autoSpaceDE/>
        <w:autoSpaceDN/>
        <w:spacing w:after="200" w:line="276" w:lineRule="auto"/>
      </w:pPr>
      <w:r>
        <w:t xml:space="preserve">Blue </w:t>
      </w:r>
      <w:proofErr w:type="spellStart"/>
      <w:r>
        <w:t>tooth</w:t>
      </w:r>
      <w:proofErr w:type="spellEnd"/>
      <w:r>
        <w:t xml:space="preserve"> bill printing</w:t>
      </w:r>
    </w:p>
    <w:p w:rsidR="00E17251" w:rsidRDefault="00E17251" w:rsidP="00E17251">
      <w:pPr>
        <w:widowControl/>
        <w:numPr>
          <w:ilvl w:val="0"/>
          <w:numId w:val="3"/>
        </w:numPr>
        <w:autoSpaceDE/>
        <w:autoSpaceDN/>
        <w:spacing w:after="200" w:line="276" w:lineRule="auto"/>
      </w:pPr>
      <w:r>
        <w:t xml:space="preserve">Use of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capturing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, to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of water bills and for service </w:t>
      </w:r>
      <w:proofErr w:type="spellStart"/>
      <w:r>
        <w:t>reconnection</w:t>
      </w:r>
      <w:proofErr w:type="spellEnd"/>
      <w:r>
        <w:t>.</w:t>
      </w:r>
    </w:p>
    <w:p w:rsidR="00E17251" w:rsidRDefault="00E17251" w:rsidP="00E17251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</w:pPr>
      <w:r>
        <w:t xml:space="preserve">New Water </w:t>
      </w:r>
      <w:proofErr w:type="spellStart"/>
      <w:r>
        <w:t>Connection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water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, by </w:t>
      </w:r>
      <w:proofErr w:type="spellStart"/>
      <w:r>
        <w:t>Credit</w:t>
      </w:r>
      <w:proofErr w:type="spellEnd"/>
      <w:r>
        <w:t>/</w:t>
      </w:r>
      <w:proofErr w:type="spellStart"/>
      <w:r>
        <w:t>Debit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water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cashier</w:t>
      </w:r>
      <w:proofErr w:type="spellEnd"/>
      <w:r>
        <w:t xml:space="preserve"> points.</w:t>
      </w:r>
    </w:p>
    <w:p w:rsidR="00E17251" w:rsidRDefault="00E17251" w:rsidP="00E17251">
      <w:pPr>
        <w:widowControl/>
        <w:numPr>
          <w:ilvl w:val="0"/>
          <w:numId w:val="3"/>
        </w:numPr>
        <w:autoSpaceDE/>
        <w:autoSpaceDN/>
        <w:spacing w:after="200" w:line="276" w:lineRule="auto"/>
      </w:pPr>
      <w:r>
        <w:t xml:space="preserve">New Water </w:t>
      </w:r>
      <w:proofErr w:type="spellStart"/>
      <w:r>
        <w:t>Connection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water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of </w:t>
      </w:r>
      <w:proofErr w:type="spellStart"/>
      <w:r>
        <w:t>banks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 water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>.</w:t>
      </w:r>
    </w:p>
    <w:p w:rsidR="00E17251" w:rsidRDefault="00E17251" w:rsidP="00E17251">
      <w:pPr>
        <w:widowControl/>
        <w:numPr>
          <w:ilvl w:val="0"/>
          <w:numId w:val="3"/>
        </w:numPr>
        <w:autoSpaceDE/>
        <w:autoSpaceDN/>
        <w:spacing w:after="200" w:line="276" w:lineRule="auto"/>
      </w:pPr>
      <w:r>
        <w:t xml:space="preserve">Expansion of </w:t>
      </w:r>
      <w:proofErr w:type="spellStart"/>
      <w:r>
        <w:t>Automatic</w:t>
      </w:r>
      <w:proofErr w:type="spellEnd"/>
      <w:r>
        <w:t xml:space="preserve"> Bill </w:t>
      </w:r>
      <w:proofErr w:type="spellStart"/>
      <w:r>
        <w:t>Settlement</w:t>
      </w:r>
      <w:proofErr w:type="spellEnd"/>
      <w:r>
        <w:t xml:space="preserve"> (ABS) </w:t>
      </w:r>
      <w:proofErr w:type="spellStart"/>
      <w:r>
        <w:t>facility</w:t>
      </w:r>
      <w:proofErr w:type="spellEnd"/>
      <w:r>
        <w:t>.</w:t>
      </w:r>
    </w:p>
    <w:p w:rsidR="00E17251" w:rsidRDefault="00E17251" w:rsidP="00E17251">
      <w:pPr>
        <w:widowControl/>
        <w:numPr>
          <w:ilvl w:val="0"/>
          <w:numId w:val="3"/>
        </w:numPr>
        <w:autoSpaceDE/>
        <w:autoSpaceDN/>
        <w:spacing w:after="200" w:line="276" w:lineRule="auto"/>
      </w:pPr>
      <w:r>
        <w:t xml:space="preserve">Expansion of web services for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of water bill </w:t>
      </w:r>
      <w:proofErr w:type="spellStart"/>
      <w:r>
        <w:t>payment</w:t>
      </w:r>
      <w:proofErr w:type="spellEnd"/>
      <w:r>
        <w:t xml:space="preserve"> files by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centers</w:t>
      </w:r>
      <w:proofErr w:type="spellEnd"/>
      <w:r>
        <w:t>.</w:t>
      </w:r>
    </w:p>
    <w:p w:rsidR="00E17251" w:rsidRDefault="00E17251" w:rsidP="00E17251">
      <w:pPr>
        <w:widowControl/>
        <w:numPr>
          <w:ilvl w:val="0"/>
          <w:numId w:val="3"/>
        </w:numPr>
        <w:autoSpaceDE/>
        <w:autoSpaceDN/>
        <w:spacing w:after="200" w:line="276" w:lineRule="auto"/>
      </w:pPr>
      <w:r>
        <w:t xml:space="preserve">Introduction of new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new </w:t>
      </w:r>
      <w:proofErr w:type="spellStart"/>
      <w:r>
        <w:t>banking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by </w:t>
      </w:r>
      <w:proofErr w:type="spellStart"/>
      <w:r>
        <w:t>banking</w:t>
      </w:r>
      <w:proofErr w:type="spellEnd"/>
      <w:r>
        <w:t xml:space="preserve"> </w:t>
      </w:r>
      <w:proofErr w:type="spellStart"/>
      <w:r>
        <w:t>sector</w:t>
      </w:r>
      <w:proofErr w:type="spellEnd"/>
      <w:r>
        <w:t>.</w:t>
      </w:r>
    </w:p>
    <w:p w:rsidR="00E17251" w:rsidRDefault="00E17251" w:rsidP="00E17251">
      <w:pPr>
        <w:widowControl/>
        <w:numPr>
          <w:ilvl w:val="0"/>
          <w:numId w:val="3"/>
        </w:numPr>
        <w:autoSpaceDE/>
        <w:autoSpaceDN/>
        <w:spacing w:after="200" w:line="276" w:lineRule="auto"/>
      </w:pPr>
      <w:r>
        <w:t xml:space="preserve">Introduction of </w:t>
      </w:r>
      <w:proofErr w:type="spellStart"/>
      <w:r>
        <w:t>barcodes</w:t>
      </w:r>
      <w:proofErr w:type="spellEnd"/>
      <w:r>
        <w:t xml:space="preserve"> and QR Codes.</w:t>
      </w:r>
    </w:p>
    <w:p w:rsidR="00E17251" w:rsidRDefault="00B575DE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  <w:r>
        <w:rPr>
          <w:sz w:val="21"/>
        </w:rPr>
        <w:br/>
      </w:r>
    </w:p>
    <w:p w:rsidR="00B575DE" w:rsidRDefault="00B575DE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B575DE" w:rsidRDefault="00B575DE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B575DE" w:rsidRDefault="00B575DE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B575DE" w:rsidRDefault="00B575DE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B575DE" w:rsidRDefault="00B575DE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B575DE" w:rsidRDefault="00B575DE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B575DE" w:rsidRDefault="00B575DE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B575DE" w:rsidRDefault="00B575DE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B575DE" w:rsidRDefault="00B575DE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B575DE" w:rsidRDefault="00B575DE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B575DE" w:rsidRDefault="00B575DE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B575DE" w:rsidRDefault="00B575DE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5A6BA3" w:rsidRDefault="005A6BA3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5A6BA3" w:rsidRDefault="005A6BA3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5A6BA3" w:rsidRDefault="005A6BA3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5A6BA3" w:rsidRDefault="005A6BA3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5A6BA3" w:rsidRDefault="005A6BA3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5A6BA3" w:rsidRDefault="005A6BA3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5A6BA3" w:rsidRDefault="005A6BA3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5A6BA3" w:rsidRDefault="005A6BA3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5A6BA3" w:rsidRDefault="005A6BA3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5A6BA3" w:rsidRDefault="005A6BA3" w:rsidP="00560997">
      <w:pPr>
        <w:tabs>
          <w:tab w:val="left" w:pos="821"/>
        </w:tabs>
        <w:spacing w:before="3" w:line="360" w:lineRule="auto"/>
        <w:ind w:right="203"/>
        <w:jc w:val="both"/>
        <w:rPr>
          <w:sz w:val="21"/>
        </w:rPr>
      </w:pPr>
    </w:p>
    <w:p w:rsidR="00266275" w:rsidRDefault="00A50C48" w:rsidP="00E17251">
      <w:pPr>
        <w:spacing w:before="78"/>
        <w:rPr>
          <w:b/>
          <w:sz w:val="24"/>
        </w:rPr>
      </w:pPr>
      <w:proofErr w:type="spellStart"/>
      <w:r>
        <w:rPr>
          <w:b/>
          <w:sz w:val="24"/>
        </w:rPr>
        <w:t>Customers</w:t>
      </w:r>
      <w:proofErr w:type="spellEnd"/>
      <w:r>
        <w:rPr>
          <w:b/>
          <w:sz w:val="24"/>
        </w:rPr>
        <w:t xml:space="preserve"> are </w:t>
      </w:r>
      <w:proofErr w:type="spellStart"/>
      <w:r>
        <w:rPr>
          <w:b/>
          <w:sz w:val="24"/>
        </w:rPr>
        <w:t>facilitated</w:t>
      </w:r>
      <w:proofErr w:type="spellEnd"/>
      <w:r>
        <w:rPr>
          <w:b/>
          <w:sz w:val="24"/>
        </w:rPr>
        <w:t xml:space="preserve"> to </w:t>
      </w:r>
      <w:proofErr w:type="spellStart"/>
      <w:r>
        <w:rPr>
          <w:b/>
          <w:sz w:val="24"/>
        </w:rPr>
        <w:t>settle</w:t>
      </w:r>
      <w:proofErr w:type="spellEnd"/>
      <w:r>
        <w:rPr>
          <w:b/>
          <w:sz w:val="24"/>
        </w:rPr>
        <w:t xml:space="preserve"> water bill </w:t>
      </w:r>
      <w:proofErr w:type="spellStart"/>
      <w:r>
        <w:rPr>
          <w:b/>
          <w:sz w:val="24"/>
        </w:rPr>
        <w:t>from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following</w:t>
      </w:r>
      <w:proofErr w:type="spellEnd"/>
      <w:r>
        <w:rPr>
          <w:b/>
          <w:sz w:val="24"/>
        </w:rPr>
        <w:t xml:space="preserve"> Places Island-</w:t>
      </w:r>
      <w:proofErr w:type="spellStart"/>
      <w:r>
        <w:rPr>
          <w:b/>
          <w:sz w:val="24"/>
        </w:rPr>
        <w:t>wide</w:t>
      </w:r>
      <w:proofErr w:type="spellEnd"/>
      <w:r>
        <w:rPr>
          <w:b/>
          <w:sz w:val="24"/>
        </w:rPr>
        <w:t>.</w:t>
      </w:r>
      <w:r w:rsidR="003A48A2">
        <w:rPr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3068"/>
        <w:gridCol w:w="3658"/>
        <w:gridCol w:w="2118"/>
      </w:tblGrid>
      <w:tr w:rsidR="00B575DE" w:rsidRPr="00B575DE" w:rsidTr="00B575DE">
        <w:trPr>
          <w:trHeight w:val="882"/>
        </w:trPr>
        <w:tc>
          <w:tcPr>
            <w:tcW w:w="9546" w:type="dxa"/>
            <w:gridSpan w:val="4"/>
            <w:noWrap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6"/>
              </w:rPr>
            </w:pPr>
            <w:r w:rsidRPr="00B575DE">
              <w:rPr>
                <w:b/>
                <w:noProof/>
                <w:sz w:val="26"/>
                <w:lang w:val="en-US" w:eastAsia="en-US" w:bidi="ta-I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7446CE8" wp14:editId="6712C1C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167640</wp:posOffset>
                      </wp:positionV>
                      <wp:extent cx="5986780" cy="11620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780" cy="1162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575DE" w:rsidRPr="00B575DE" w:rsidRDefault="00B575DE" w:rsidP="00B575D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726BE3"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E0322D"/>
                                      <w:spacing w:val="10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Water Bill Collection Centers </w:t>
                                  </w:r>
                                  <w:proofErr w:type="gramStart"/>
                                  <w:r w:rsidRPr="00726BE3"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E0322D"/>
                                      <w:spacing w:val="10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-  Head</w:t>
                                  </w:r>
                                  <w:proofErr w:type="gramEnd"/>
                                  <w:r w:rsidRPr="00726BE3"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E0322D"/>
                                      <w:spacing w:val="10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Office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extrusionH="57150" contourW="25400" prstMaterial="matte">
                                <a:bevelT w="25400" h="55880" prst="relaxedInset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4.4pt;margin-top:13.2pt;width:471.4pt;height:9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" filled="f" stroked="f">
                      <v:textbox style="mso-fit-shape-to-text:t">
                        <w:txbxContent>
                          <w:p w:rsidR="00B575DE" w:rsidRPr="00B575DE" w:rsidRDefault="00B575DE" w:rsidP="00B575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726BE3">
                              <w:rPr>
                                <w:rFonts w:asciiTheme="minorHAnsi" w:hAnsi="Calibri"/>
                                <w:b/>
                                <w:bCs/>
                                <w:color w:val="E0322D"/>
                                <w:spacing w:val="1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Water Bill Collection Centers </w:t>
                            </w:r>
                            <w:proofErr w:type="gramStart"/>
                            <w:r w:rsidRPr="00726BE3">
                              <w:rPr>
                                <w:rFonts w:asciiTheme="minorHAnsi" w:hAnsi="Calibri"/>
                                <w:b/>
                                <w:bCs/>
                                <w:color w:val="E0322D"/>
                                <w:spacing w:val="1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 Head</w:t>
                            </w:r>
                            <w:proofErr w:type="gramEnd"/>
                            <w:r w:rsidRPr="00726BE3">
                              <w:rPr>
                                <w:rFonts w:asciiTheme="minorHAnsi" w:hAnsi="Calibri"/>
                                <w:b/>
                                <w:bCs/>
                                <w:color w:val="E0322D"/>
                                <w:spacing w:val="1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Office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B575DE" w:rsidRPr="00B575DE">
              <w:trPr>
                <w:trHeight w:val="690"/>
                <w:tblCellSpacing w:w="0" w:type="dxa"/>
              </w:trPr>
              <w:tc>
                <w:tcPr>
                  <w:tcW w:w="2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5DE" w:rsidRPr="00B575DE" w:rsidRDefault="00B575DE" w:rsidP="00B575DE">
                  <w:pPr>
                    <w:pStyle w:val="BodyText"/>
                    <w:rPr>
                      <w:b/>
                      <w:bCs/>
                      <w:sz w:val="26"/>
                      <w:u w:val="single"/>
                    </w:rPr>
                  </w:pPr>
                  <w:bookmarkStart w:id="1" w:name="RANGE!C2:F62"/>
                  <w:bookmarkEnd w:id="1"/>
                </w:p>
              </w:tc>
            </w:tr>
          </w:tbl>
          <w:p w:rsidR="00B575DE" w:rsidRPr="00B575DE" w:rsidRDefault="00B575DE" w:rsidP="00B575DE">
            <w:pPr>
              <w:pStyle w:val="BodyText"/>
              <w:rPr>
                <w:b/>
                <w:sz w:val="26"/>
              </w:rPr>
            </w:pPr>
          </w:p>
        </w:tc>
      </w:tr>
      <w:tr w:rsidR="00B575DE" w:rsidRPr="00B575DE" w:rsidTr="00B575DE">
        <w:trPr>
          <w:trHeight w:val="423"/>
        </w:trPr>
        <w:tc>
          <w:tcPr>
            <w:tcW w:w="611" w:type="dxa"/>
            <w:noWrap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20"/>
              </w:rPr>
            </w:pPr>
            <w:r w:rsidRPr="00B575D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105" w:type="dxa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jc w:val="center"/>
              <w:rPr>
                <w:b/>
                <w:bCs/>
                <w:sz w:val="20"/>
                <w:szCs w:val="18"/>
              </w:rPr>
            </w:pPr>
            <w:proofErr w:type="spellStart"/>
            <w:r w:rsidRPr="00B575DE">
              <w:rPr>
                <w:b/>
                <w:bCs/>
                <w:sz w:val="20"/>
                <w:szCs w:val="18"/>
              </w:rPr>
              <w:t>Names</w:t>
            </w:r>
            <w:proofErr w:type="spellEnd"/>
            <w:r w:rsidRPr="00B575DE">
              <w:rPr>
                <w:b/>
                <w:bCs/>
                <w:sz w:val="20"/>
                <w:szCs w:val="18"/>
              </w:rPr>
              <w:t xml:space="preserve"> of the Banks/ Agents</w:t>
            </w:r>
          </w:p>
        </w:tc>
        <w:tc>
          <w:tcPr>
            <w:tcW w:w="3726" w:type="dxa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jc w:val="center"/>
              <w:rPr>
                <w:b/>
                <w:bCs/>
                <w:sz w:val="20"/>
                <w:szCs w:val="18"/>
              </w:rPr>
            </w:pPr>
            <w:proofErr w:type="spellStart"/>
            <w:r w:rsidRPr="00B575DE">
              <w:rPr>
                <w:b/>
                <w:bCs/>
                <w:sz w:val="20"/>
                <w:szCs w:val="18"/>
              </w:rPr>
              <w:t>Payment</w:t>
            </w:r>
            <w:proofErr w:type="spellEnd"/>
            <w:r w:rsidRPr="00B575DE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bCs/>
                <w:sz w:val="20"/>
                <w:szCs w:val="18"/>
              </w:rPr>
              <w:t>Methods</w:t>
            </w:r>
            <w:proofErr w:type="spellEnd"/>
          </w:p>
        </w:tc>
        <w:tc>
          <w:tcPr>
            <w:tcW w:w="2104" w:type="dxa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jc w:val="center"/>
              <w:rPr>
                <w:b/>
                <w:bCs/>
                <w:sz w:val="20"/>
                <w:szCs w:val="18"/>
              </w:rPr>
            </w:pPr>
            <w:r w:rsidRPr="00B575DE">
              <w:rPr>
                <w:b/>
                <w:bCs/>
                <w:sz w:val="20"/>
                <w:szCs w:val="18"/>
              </w:rPr>
              <w:t>Commission</w:t>
            </w:r>
          </w:p>
        </w:tc>
      </w:tr>
      <w:tr w:rsidR="00B575DE" w:rsidRPr="00B575DE" w:rsidTr="00B575DE">
        <w:trPr>
          <w:trHeight w:val="720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ICTA -Water </w:t>
            </w:r>
            <w:proofErr w:type="spellStart"/>
            <w:r w:rsidRPr="00B575DE">
              <w:rPr>
                <w:b/>
                <w:sz w:val="20"/>
                <w:szCs w:val="18"/>
              </w:rPr>
              <w:t>Board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Web </w:t>
            </w:r>
            <w:proofErr w:type="spellStart"/>
            <w:r w:rsidRPr="00B575DE">
              <w:rPr>
                <w:b/>
                <w:sz w:val="20"/>
                <w:szCs w:val="18"/>
              </w:rPr>
              <w:t>Payment</w:t>
            </w:r>
            <w:proofErr w:type="spellEnd"/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proofErr w:type="spellStart"/>
            <w:r w:rsidRPr="00B575DE">
              <w:rPr>
                <w:b/>
                <w:sz w:val="20"/>
                <w:szCs w:val="18"/>
              </w:rPr>
              <w:t>Credit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sz w:val="20"/>
                <w:szCs w:val="18"/>
              </w:rPr>
              <w:t>Card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sz w:val="20"/>
                <w:szCs w:val="18"/>
              </w:rPr>
              <w:t>Only</w:t>
            </w:r>
            <w:proofErr w:type="spellEnd"/>
          </w:p>
        </w:tc>
        <w:tc>
          <w:tcPr>
            <w:tcW w:w="2104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2% - to the </w:t>
            </w:r>
            <w:proofErr w:type="spellStart"/>
            <w:r w:rsidRPr="00B575DE">
              <w:rPr>
                <w:b/>
                <w:sz w:val="20"/>
                <w:szCs w:val="18"/>
              </w:rPr>
              <w:t>bank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(</w:t>
            </w:r>
            <w:proofErr w:type="spellStart"/>
            <w:r w:rsidRPr="00B575DE">
              <w:rPr>
                <w:b/>
                <w:sz w:val="20"/>
                <w:szCs w:val="18"/>
              </w:rPr>
              <w:t>from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Customer)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480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Bank Of </w:t>
            </w:r>
            <w:proofErr w:type="spellStart"/>
            <w:r w:rsidRPr="00B575DE">
              <w:rPr>
                <w:b/>
                <w:sz w:val="20"/>
                <w:szCs w:val="18"/>
              </w:rPr>
              <w:t>Ceylon</w:t>
            </w:r>
            <w:proofErr w:type="spellEnd"/>
          </w:p>
        </w:tc>
        <w:tc>
          <w:tcPr>
            <w:tcW w:w="3726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&amp; </w:t>
            </w:r>
            <w:proofErr w:type="spellStart"/>
            <w:r w:rsidRPr="00B575DE">
              <w:rPr>
                <w:b/>
                <w:sz w:val="20"/>
                <w:szCs w:val="18"/>
              </w:rPr>
              <w:t>Cheques</w:t>
            </w:r>
            <w:proofErr w:type="spellEnd"/>
            <w:r w:rsidRPr="00B575DE">
              <w:rPr>
                <w:b/>
                <w:sz w:val="20"/>
                <w:szCs w:val="18"/>
              </w:rPr>
              <w:t>, Online</w:t>
            </w:r>
          </w:p>
        </w:tc>
        <w:tc>
          <w:tcPr>
            <w:tcW w:w="2104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All </w:t>
            </w:r>
            <w:proofErr w:type="spellStart"/>
            <w:r w:rsidRPr="00B575DE">
              <w:rPr>
                <w:b/>
                <w:sz w:val="20"/>
                <w:szCs w:val="18"/>
              </w:rPr>
              <w:t>expenses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are borne by the </w:t>
            </w:r>
            <w:proofErr w:type="spellStart"/>
            <w:r w:rsidRPr="00B575DE">
              <w:rPr>
                <w:b/>
                <w:sz w:val="20"/>
                <w:szCs w:val="18"/>
              </w:rPr>
              <w:t>bank</w:t>
            </w:r>
            <w:proofErr w:type="spellEnd"/>
          </w:p>
        </w:tc>
      </w:tr>
      <w:tr w:rsidR="00B575DE" w:rsidRPr="00B575DE" w:rsidTr="00B575DE">
        <w:trPr>
          <w:trHeight w:val="333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460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proofErr w:type="spellStart"/>
            <w:r w:rsidRPr="00B575DE">
              <w:rPr>
                <w:b/>
                <w:sz w:val="20"/>
                <w:szCs w:val="18"/>
              </w:rPr>
              <w:t>People's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Bank</w:t>
            </w:r>
          </w:p>
        </w:tc>
        <w:tc>
          <w:tcPr>
            <w:tcW w:w="3726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&amp; </w:t>
            </w:r>
            <w:proofErr w:type="spellStart"/>
            <w:r w:rsidRPr="00B575DE">
              <w:rPr>
                <w:b/>
                <w:sz w:val="20"/>
                <w:szCs w:val="18"/>
              </w:rPr>
              <w:t>People's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sz w:val="20"/>
                <w:szCs w:val="18"/>
              </w:rPr>
              <w:t>bank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Online</w:t>
            </w:r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Rs.10/=   + VAT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460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HSBC</w:t>
            </w:r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Online Services </w:t>
            </w:r>
            <w:proofErr w:type="spellStart"/>
            <w:r w:rsidRPr="00B575DE">
              <w:rPr>
                <w:b/>
                <w:sz w:val="20"/>
                <w:szCs w:val="18"/>
              </w:rPr>
              <w:t>Only</w:t>
            </w:r>
            <w:proofErr w:type="spellEnd"/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Free of Charge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525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Standard </w:t>
            </w:r>
            <w:proofErr w:type="spellStart"/>
            <w:r w:rsidRPr="00B575DE">
              <w:rPr>
                <w:b/>
                <w:sz w:val="20"/>
                <w:szCs w:val="18"/>
              </w:rPr>
              <w:t>Chartered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Bank</w:t>
            </w:r>
          </w:p>
        </w:tc>
        <w:tc>
          <w:tcPr>
            <w:tcW w:w="3726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&amp; </w:t>
            </w:r>
            <w:proofErr w:type="spellStart"/>
            <w:r w:rsidRPr="00B575DE">
              <w:rPr>
                <w:b/>
                <w:sz w:val="20"/>
                <w:szCs w:val="18"/>
              </w:rPr>
              <w:t>Cheques</w:t>
            </w:r>
            <w:proofErr w:type="spellEnd"/>
            <w:r w:rsidRPr="00B575DE">
              <w:rPr>
                <w:b/>
                <w:sz w:val="20"/>
                <w:szCs w:val="18"/>
              </w:rPr>
              <w:t>, Online</w:t>
            </w:r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Rs.25/=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460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Hatton National Bank</w:t>
            </w:r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WEB, E- </w:t>
            </w:r>
            <w:proofErr w:type="spellStart"/>
            <w:r w:rsidRPr="00B575DE">
              <w:rPr>
                <w:b/>
                <w:sz w:val="20"/>
                <w:szCs w:val="18"/>
              </w:rPr>
              <w:t>banking</w:t>
            </w:r>
            <w:proofErr w:type="spellEnd"/>
            <w:r w:rsidRPr="00B575DE">
              <w:rPr>
                <w:b/>
                <w:sz w:val="20"/>
                <w:szCs w:val="18"/>
              </w:rPr>
              <w:t>, Cash</w:t>
            </w:r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Free of Charge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720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Sampath Bank</w:t>
            </w:r>
          </w:p>
        </w:tc>
        <w:tc>
          <w:tcPr>
            <w:tcW w:w="3726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WEB, </w:t>
            </w:r>
            <w:proofErr w:type="spellStart"/>
            <w:r w:rsidRPr="00B575DE">
              <w:rPr>
                <w:b/>
                <w:sz w:val="20"/>
                <w:szCs w:val="18"/>
              </w:rPr>
              <w:t>Automated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bill </w:t>
            </w:r>
            <w:proofErr w:type="spellStart"/>
            <w:r w:rsidRPr="00B575DE">
              <w:rPr>
                <w:b/>
                <w:sz w:val="20"/>
                <w:szCs w:val="18"/>
              </w:rPr>
              <w:t>Settlement</w:t>
            </w:r>
            <w:proofErr w:type="spellEnd"/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Free of Charge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705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DFCC</w:t>
            </w:r>
          </w:p>
        </w:tc>
        <w:tc>
          <w:tcPr>
            <w:tcW w:w="3726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Cash, </w:t>
            </w:r>
            <w:proofErr w:type="spellStart"/>
            <w:r w:rsidRPr="00B575DE">
              <w:rPr>
                <w:b/>
                <w:sz w:val="20"/>
                <w:szCs w:val="18"/>
              </w:rPr>
              <w:t>Cheques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&amp; WEB</w:t>
            </w:r>
          </w:p>
        </w:tc>
        <w:tc>
          <w:tcPr>
            <w:tcW w:w="2104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Up to 999.99 - RS.10/=  Over 1000 - Rs.15/=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460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proofErr w:type="spellStart"/>
            <w:r w:rsidRPr="00B575DE">
              <w:rPr>
                <w:b/>
                <w:sz w:val="20"/>
                <w:szCs w:val="18"/>
              </w:rPr>
              <w:t>Citi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Bank</w:t>
            </w:r>
          </w:p>
        </w:tc>
        <w:tc>
          <w:tcPr>
            <w:tcW w:w="3726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&amp; </w:t>
            </w:r>
            <w:proofErr w:type="spellStart"/>
            <w:r w:rsidRPr="00B575DE">
              <w:rPr>
                <w:b/>
                <w:sz w:val="20"/>
                <w:szCs w:val="18"/>
              </w:rPr>
              <w:t>Cheques</w:t>
            </w:r>
            <w:proofErr w:type="spellEnd"/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Free of Charge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460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National </w:t>
            </w:r>
            <w:proofErr w:type="spellStart"/>
            <w:r w:rsidRPr="00B575DE">
              <w:rPr>
                <w:b/>
                <w:sz w:val="20"/>
                <w:szCs w:val="18"/>
              </w:rPr>
              <w:t>Savings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Bank</w:t>
            </w:r>
          </w:p>
        </w:tc>
        <w:tc>
          <w:tcPr>
            <w:tcW w:w="3726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Cash &amp; WEB</w:t>
            </w:r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Rs.10/= 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396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Nations Trust Bank</w:t>
            </w:r>
          </w:p>
        </w:tc>
        <w:tc>
          <w:tcPr>
            <w:tcW w:w="3726" w:type="dxa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&amp; WEB </w:t>
            </w:r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Free of Charge</w:t>
            </w:r>
          </w:p>
        </w:tc>
      </w:tr>
      <w:tr w:rsidR="00B575DE" w:rsidRPr="00B575DE" w:rsidTr="00B575DE">
        <w:trPr>
          <w:trHeight w:val="6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Standing </w:t>
            </w:r>
            <w:proofErr w:type="spellStart"/>
            <w:r w:rsidRPr="00B575DE">
              <w:rPr>
                <w:b/>
                <w:sz w:val="20"/>
                <w:szCs w:val="18"/>
              </w:rPr>
              <w:t>orders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sz w:val="20"/>
                <w:szCs w:val="18"/>
              </w:rPr>
              <w:t>through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Amex </w:t>
            </w:r>
            <w:proofErr w:type="spellStart"/>
            <w:r w:rsidRPr="00B575DE">
              <w:rPr>
                <w:b/>
                <w:sz w:val="20"/>
                <w:szCs w:val="18"/>
              </w:rPr>
              <w:t>credit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sz w:val="20"/>
                <w:szCs w:val="18"/>
              </w:rPr>
              <w:t>cards</w:t>
            </w:r>
            <w:proofErr w:type="spellEnd"/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460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NDB Bank</w:t>
            </w:r>
          </w:p>
        </w:tc>
        <w:tc>
          <w:tcPr>
            <w:tcW w:w="3726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Cash &amp; WEB</w:t>
            </w:r>
          </w:p>
        </w:tc>
        <w:tc>
          <w:tcPr>
            <w:tcW w:w="2104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Rs.25/= per non </w:t>
            </w:r>
            <w:proofErr w:type="spellStart"/>
            <w:r w:rsidRPr="00B575DE">
              <w:rPr>
                <w:b/>
                <w:sz w:val="20"/>
                <w:szCs w:val="18"/>
              </w:rPr>
              <w:t>bank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sz w:val="20"/>
                <w:szCs w:val="18"/>
              </w:rPr>
              <w:t>Customers</w:t>
            </w:r>
            <w:proofErr w:type="spellEnd"/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735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Union Bank</w:t>
            </w:r>
          </w:p>
        </w:tc>
        <w:tc>
          <w:tcPr>
            <w:tcW w:w="3726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&amp; </w:t>
            </w:r>
            <w:proofErr w:type="spellStart"/>
            <w:proofErr w:type="gramStart"/>
            <w:r w:rsidRPr="00B575DE">
              <w:rPr>
                <w:b/>
                <w:sz w:val="20"/>
                <w:szCs w:val="18"/>
              </w:rPr>
              <w:t>Cheques</w:t>
            </w:r>
            <w:proofErr w:type="spellEnd"/>
            <w:r w:rsidRPr="00B575DE">
              <w:rPr>
                <w:b/>
                <w:sz w:val="20"/>
                <w:szCs w:val="18"/>
              </w:rPr>
              <w:t>(</w:t>
            </w:r>
            <w:proofErr w:type="gramEnd"/>
            <w:r w:rsidRPr="00B575DE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sz w:val="20"/>
                <w:szCs w:val="18"/>
              </w:rPr>
              <w:t>own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sz w:val="20"/>
                <w:szCs w:val="18"/>
              </w:rPr>
              <w:t>bank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sz w:val="20"/>
                <w:szCs w:val="18"/>
              </w:rPr>
              <w:t>cheques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sz w:val="20"/>
                <w:szCs w:val="18"/>
              </w:rPr>
              <w:t>only</w:t>
            </w:r>
            <w:proofErr w:type="spellEnd"/>
            <w:r w:rsidRPr="00B575DE">
              <w:rPr>
                <w:b/>
                <w:sz w:val="20"/>
                <w:szCs w:val="18"/>
              </w:rPr>
              <w:t>),Online</w:t>
            </w:r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Free of Charge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460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proofErr w:type="spellStart"/>
            <w:r w:rsidRPr="00B575DE">
              <w:rPr>
                <w:b/>
                <w:sz w:val="20"/>
                <w:szCs w:val="18"/>
              </w:rPr>
              <w:t>Seylan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Bank</w:t>
            </w:r>
          </w:p>
        </w:tc>
        <w:tc>
          <w:tcPr>
            <w:tcW w:w="3726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&amp; </w:t>
            </w:r>
            <w:proofErr w:type="spellStart"/>
            <w:r w:rsidRPr="00B575DE">
              <w:rPr>
                <w:b/>
                <w:sz w:val="20"/>
                <w:szCs w:val="18"/>
              </w:rPr>
              <w:t>Cheques</w:t>
            </w:r>
            <w:proofErr w:type="spellEnd"/>
            <w:r w:rsidRPr="00B575DE">
              <w:rPr>
                <w:b/>
                <w:sz w:val="20"/>
                <w:szCs w:val="18"/>
              </w:rPr>
              <w:t>, WEB</w:t>
            </w:r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Rs.15/=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645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Commercial Bank</w:t>
            </w:r>
          </w:p>
        </w:tc>
        <w:tc>
          <w:tcPr>
            <w:tcW w:w="3726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&amp; Commercial </w:t>
            </w:r>
            <w:proofErr w:type="spellStart"/>
            <w:r w:rsidRPr="00B575DE">
              <w:rPr>
                <w:b/>
                <w:sz w:val="20"/>
                <w:szCs w:val="18"/>
              </w:rPr>
              <w:t>bank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sz w:val="20"/>
                <w:szCs w:val="18"/>
              </w:rPr>
              <w:t>Cheques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sz w:val="20"/>
                <w:szCs w:val="18"/>
              </w:rPr>
              <w:t>only</w:t>
            </w:r>
            <w:proofErr w:type="spellEnd"/>
            <w:r w:rsidRPr="00B575DE">
              <w:rPr>
                <w:b/>
                <w:sz w:val="20"/>
                <w:szCs w:val="18"/>
              </w:rPr>
              <w:t>, WEB</w:t>
            </w:r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Rs.15/=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460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HDFC</w:t>
            </w:r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</w:t>
            </w:r>
            <w:proofErr w:type="spellStart"/>
            <w:r w:rsidRPr="00B575DE">
              <w:rPr>
                <w:b/>
                <w:sz w:val="20"/>
                <w:szCs w:val="18"/>
              </w:rPr>
              <w:t>Only</w:t>
            </w:r>
            <w:proofErr w:type="spellEnd"/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Rs.15/=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729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Pan </w:t>
            </w:r>
            <w:proofErr w:type="spellStart"/>
            <w:r w:rsidRPr="00B575DE">
              <w:rPr>
                <w:b/>
                <w:sz w:val="20"/>
                <w:szCs w:val="18"/>
              </w:rPr>
              <w:t>Asia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Bank</w:t>
            </w:r>
          </w:p>
        </w:tc>
        <w:tc>
          <w:tcPr>
            <w:tcW w:w="3726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&amp; </w:t>
            </w:r>
            <w:proofErr w:type="spellStart"/>
            <w:r w:rsidRPr="00B575DE">
              <w:rPr>
                <w:b/>
                <w:sz w:val="20"/>
                <w:szCs w:val="18"/>
              </w:rPr>
              <w:t>Cheques</w:t>
            </w:r>
            <w:proofErr w:type="spellEnd"/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Rs.15/=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460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5" w:type="dxa"/>
            <w:vMerge w:val="restart"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RDB </w:t>
            </w:r>
            <w:proofErr w:type="gramStart"/>
            <w:r w:rsidRPr="00B575DE">
              <w:rPr>
                <w:b/>
                <w:sz w:val="20"/>
                <w:szCs w:val="18"/>
              </w:rPr>
              <w:t xml:space="preserve">( </w:t>
            </w:r>
            <w:proofErr w:type="spellStart"/>
            <w:r w:rsidRPr="00B575DE">
              <w:rPr>
                <w:b/>
                <w:sz w:val="20"/>
                <w:szCs w:val="18"/>
              </w:rPr>
              <w:t>Regional</w:t>
            </w:r>
            <w:proofErr w:type="spellEnd"/>
            <w:proofErr w:type="gramEnd"/>
            <w:r w:rsidRPr="00B575DE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B575DE">
              <w:rPr>
                <w:b/>
                <w:sz w:val="20"/>
                <w:szCs w:val="18"/>
              </w:rPr>
              <w:t>Development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Bank)</w:t>
            </w:r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</w:t>
            </w:r>
            <w:proofErr w:type="spellStart"/>
            <w:r w:rsidRPr="00B575DE">
              <w:rPr>
                <w:b/>
                <w:sz w:val="20"/>
                <w:szCs w:val="18"/>
              </w:rPr>
              <w:t>Only</w:t>
            </w:r>
            <w:proofErr w:type="spellEnd"/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Rs.15/=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510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noProof/>
                <w:sz w:val="20"/>
                <w:szCs w:val="18"/>
                <w:lang w:val="en-US" w:eastAsia="en-US" w:bidi="ta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6D98C4" wp14:editId="718A83C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-27305</wp:posOffset>
                      </wp:positionV>
                      <wp:extent cx="190500" cy="9334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30" cy="9376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.35pt;margin-top:-2.15pt;width:15pt;height:7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" filled="f" stroked="f">
                      <v:textbox style="mso-fit-shape-to-text:t"/>
                    </v:rect>
                  </w:pict>
                </mc:Fallback>
              </mc:AlternateContent>
            </w:r>
            <w:r w:rsidRPr="00B575D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proofErr w:type="spellStart"/>
            <w:r w:rsidRPr="00B575DE">
              <w:rPr>
                <w:b/>
                <w:sz w:val="20"/>
                <w:szCs w:val="18"/>
              </w:rPr>
              <w:t>Dept</w:t>
            </w:r>
            <w:proofErr w:type="spellEnd"/>
            <w:r w:rsidRPr="00B575DE">
              <w:rPr>
                <w:b/>
                <w:sz w:val="20"/>
                <w:szCs w:val="18"/>
              </w:rPr>
              <w:t>. of Post office (Dop)</w:t>
            </w:r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</w:t>
            </w:r>
            <w:proofErr w:type="spellStart"/>
            <w:r w:rsidRPr="00B575DE">
              <w:rPr>
                <w:b/>
                <w:sz w:val="20"/>
                <w:szCs w:val="18"/>
              </w:rPr>
              <w:t>Only</w:t>
            </w:r>
            <w:proofErr w:type="spellEnd"/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506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Laugfs</w:t>
            </w:r>
            <w:proofErr w:type="spellEnd"/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</w:t>
            </w:r>
            <w:proofErr w:type="spellStart"/>
            <w:r w:rsidRPr="00B575DE">
              <w:rPr>
                <w:b/>
                <w:sz w:val="20"/>
                <w:szCs w:val="18"/>
              </w:rPr>
              <w:t>Only</w:t>
            </w:r>
            <w:proofErr w:type="spellEnd"/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Rs.15/=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506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proofErr w:type="spellStart"/>
            <w:r w:rsidRPr="00B575DE">
              <w:rPr>
                <w:b/>
                <w:sz w:val="20"/>
                <w:szCs w:val="18"/>
              </w:rPr>
              <w:t>Cargills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Food City</w:t>
            </w:r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</w:t>
            </w:r>
            <w:proofErr w:type="spellStart"/>
            <w:r w:rsidRPr="00B575DE">
              <w:rPr>
                <w:b/>
                <w:sz w:val="20"/>
                <w:szCs w:val="18"/>
              </w:rPr>
              <w:t>Only</w:t>
            </w:r>
            <w:proofErr w:type="spellEnd"/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Rs.15/=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506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Singer</w:t>
            </w:r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</w:t>
            </w:r>
            <w:proofErr w:type="spellStart"/>
            <w:r w:rsidRPr="00B575DE">
              <w:rPr>
                <w:b/>
                <w:sz w:val="20"/>
                <w:szCs w:val="18"/>
              </w:rPr>
              <w:t>Only</w:t>
            </w:r>
            <w:proofErr w:type="spellEnd"/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Rs.15/=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506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proofErr w:type="spellStart"/>
            <w:r w:rsidRPr="00B575DE">
              <w:rPr>
                <w:b/>
                <w:sz w:val="20"/>
                <w:szCs w:val="18"/>
              </w:rPr>
              <w:t>Abans</w:t>
            </w:r>
            <w:proofErr w:type="spellEnd"/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</w:t>
            </w:r>
            <w:proofErr w:type="spellStart"/>
            <w:r w:rsidRPr="00B575DE">
              <w:rPr>
                <w:b/>
                <w:sz w:val="20"/>
                <w:szCs w:val="18"/>
              </w:rPr>
              <w:t>Only</w:t>
            </w:r>
            <w:proofErr w:type="spellEnd"/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Rs.15/=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506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proofErr w:type="spellStart"/>
            <w:r w:rsidRPr="00B575DE">
              <w:rPr>
                <w:b/>
                <w:sz w:val="20"/>
                <w:szCs w:val="18"/>
              </w:rPr>
              <w:t>Mobitel</w:t>
            </w:r>
            <w:proofErr w:type="spellEnd"/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Cash / m-cash</w:t>
            </w:r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Rs.20/=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506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proofErr w:type="spellStart"/>
            <w:r w:rsidRPr="00B575DE">
              <w:rPr>
                <w:b/>
                <w:sz w:val="20"/>
                <w:szCs w:val="18"/>
              </w:rPr>
              <w:t>Dialog</w:t>
            </w:r>
            <w:proofErr w:type="spellEnd"/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/ </w:t>
            </w:r>
            <w:proofErr w:type="spellStart"/>
            <w:r w:rsidRPr="00B575DE">
              <w:rPr>
                <w:b/>
                <w:sz w:val="20"/>
                <w:szCs w:val="18"/>
              </w:rPr>
              <w:t>ez</w:t>
            </w:r>
            <w:proofErr w:type="spellEnd"/>
            <w:r w:rsidRPr="00B575DE">
              <w:rPr>
                <w:b/>
                <w:sz w:val="20"/>
                <w:szCs w:val="18"/>
              </w:rPr>
              <w:t>-cash</w:t>
            </w:r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Rs.20/=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506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proofErr w:type="spellStart"/>
            <w:r w:rsidRPr="00B575DE">
              <w:rPr>
                <w:b/>
                <w:sz w:val="20"/>
                <w:szCs w:val="18"/>
              </w:rPr>
              <w:t>L</w:t>
            </w:r>
            <w:proofErr w:type="spellEnd"/>
            <w:r w:rsidRPr="00B575DE">
              <w:rPr>
                <w:b/>
                <w:sz w:val="20"/>
                <w:szCs w:val="18"/>
              </w:rPr>
              <w:t xml:space="preserve"> B Finance</w:t>
            </w:r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</w:t>
            </w:r>
            <w:proofErr w:type="spellStart"/>
            <w:r w:rsidRPr="00B575DE">
              <w:rPr>
                <w:b/>
                <w:sz w:val="20"/>
                <w:szCs w:val="18"/>
              </w:rPr>
              <w:t>Only</w:t>
            </w:r>
            <w:proofErr w:type="spellEnd"/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Rs.15/=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506"/>
        </w:trPr>
        <w:tc>
          <w:tcPr>
            <w:tcW w:w="611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575D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05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proofErr w:type="spellStart"/>
            <w:r w:rsidRPr="00B575DE">
              <w:rPr>
                <w:b/>
                <w:sz w:val="20"/>
                <w:szCs w:val="18"/>
              </w:rPr>
              <w:t>Arpico</w:t>
            </w:r>
            <w:proofErr w:type="spellEnd"/>
          </w:p>
        </w:tc>
        <w:tc>
          <w:tcPr>
            <w:tcW w:w="3726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 xml:space="preserve">Cash </w:t>
            </w:r>
            <w:proofErr w:type="spellStart"/>
            <w:r w:rsidRPr="00B575DE">
              <w:rPr>
                <w:b/>
                <w:sz w:val="20"/>
                <w:szCs w:val="18"/>
              </w:rPr>
              <w:t>Only</w:t>
            </w:r>
            <w:proofErr w:type="spellEnd"/>
          </w:p>
        </w:tc>
        <w:tc>
          <w:tcPr>
            <w:tcW w:w="2104" w:type="dxa"/>
            <w:vMerge w:val="restart"/>
            <w:noWrap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  <w:r w:rsidRPr="00B575DE">
              <w:rPr>
                <w:b/>
                <w:sz w:val="20"/>
                <w:szCs w:val="18"/>
              </w:rPr>
              <w:t>Rs.15/=</w:t>
            </w:r>
          </w:p>
        </w:tc>
      </w:tr>
      <w:tr w:rsidR="00B575DE" w:rsidRPr="00B575DE" w:rsidTr="00B575DE">
        <w:trPr>
          <w:trHeight w:val="230"/>
        </w:trPr>
        <w:tc>
          <w:tcPr>
            <w:tcW w:w="611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3726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510"/>
        </w:trPr>
        <w:tc>
          <w:tcPr>
            <w:tcW w:w="611" w:type="dxa"/>
            <w:noWrap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noWrap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18"/>
              </w:rPr>
            </w:pPr>
            <w:proofErr w:type="spellStart"/>
            <w:r w:rsidRPr="00B575DE">
              <w:rPr>
                <w:b/>
                <w:bCs/>
                <w:sz w:val="20"/>
                <w:szCs w:val="18"/>
              </w:rPr>
              <w:t>Cashier</w:t>
            </w:r>
            <w:proofErr w:type="spellEnd"/>
            <w:r w:rsidRPr="00B575DE">
              <w:rPr>
                <w:b/>
                <w:bCs/>
                <w:sz w:val="20"/>
                <w:szCs w:val="18"/>
              </w:rPr>
              <w:t xml:space="preserve"> points =  All </w:t>
            </w:r>
            <w:proofErr w:type="spellStart"/>
            <w:r w:rsidRPr="00B575DE">
              <w:rPr>
                <w:b/>
                <w:bCs/>
                <w:sz w:val="20"/>
                <w:szCs w:val="18"/>
              </w:rPr>
              <w:t>island</w:t>
            </w:r>
            <w:proofErr w:type="spellEnd"/>
            <w:r w:rsidRPr="00B575DE">
              <w:rPr>
                <w:b/>
                <w:bCs/>
                <w:sz w:val="20"/>
                <w:szCs w:val="18"/>
              </w:rPr>
              <w:t xml:space="preserve"> 37</w:t>
            </w:r>
          </w:p>
        </w:tc>
        <w:tc>
          <w:tcPr>
            <w:tcW w:w="3726" w:type="dxa"/>
            <w:noWrap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04" w:type="dxa"/>
            <w:noWrap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0"/>
                <w:szCs w:val="18"/>
              </w:rPr>
            </w:pPr>
          </w:p>
        </w:tc>
      </w:tr>
      <w:tr w:rsidR="00B575DE" w:rsidRPr="00B575DE" w:rsidTr="00B575DE">
        <w:trPr>
          <w:trHeight w:val="510"/>
        </w:trPr>
        <w:tc>
          <w:tcPr>
            <w:tcW w:w="611" w:type="dxa"/>
            <w:noWrap/>
            <w:hideMark/>
          </w:tcPr>
          <w:p w:rsidR="00B575DE" w:rsidRPr="00B575DE" w:rsidRDefault="00B575DE" w:rsidP="00B575DE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6831" w:type="dxa"/>
            <w:gridSpan w:val="2"/>
            <w:noWrap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6"/>
              </w:rPr>
            </w:pPr>
            <w:r w:rsidRPr="00B575DE">
              <w:rPr>
                <w:b/>
                <w:bCs/>
                <w:sz w:val="26"/>
              </w:rPr>
              <w:t xml:space="preserve">(The </w:t>
            </w:r>
            <w:proofErr w:type="spellStart"/>
            <w:r w:rsidRPr="00B575DE">
              <w:rPr>
                <w:b/>
                <w:bCs/>
                <w:sz w:val="26"/>
              </w:rPr>
              <w:t>Board</w:t>
            </w:r>
            <w:proofErr w:type="spellEnd"/>
            <w:r w:rsidRPr="00B575DE">
              <w:rPr>
                <w:b/>
                <w:bCs/>
                <w:sz w:val="26"/>
              </w:rPr>
              <w:t xml:space="preserve"> has to </w:t>
            </w:r>
            <w:proofErr w:type="spellStart"/>
            <w:r w:rsidRPr="00B575DE">
              <w:rPr>
                <w:b/>
                <w:bCs/>
                <w:sz w:val="26"/>
              </w:rPr>
              <w:t>pay</w:t>
            </w:r>
            <w:proofErr w:type="spellEnd"/>
            <w:r w:rsidRPr="00B575DE">
              <w:rPr>
                <w:b/>
                <w:bCs/>
                <w:sz w:val="26"/>
              </w:rPr>
              <w:t xml:space="preserve"> 0.95% Commission  for </w:t>
            </w:r>
            <w:proofErr w:type="spellStart"/>
            <w:r w:rsidRPr="00B575DE">
              <w:rPr>
                <w:b/>
                <w:bCs/>
                <w:sz w:val="26"/>
              </w:rPr>
              <w:t>every</w:t>
            </w:r>
            <w:proofErr w:type="spellEnd"/>
            <w:r w:rsidRPr="00B575DE">
              <w:rPr>
                <w:b/>
                <w:bCs/>
                <w:sz w:val="26"/>
              </w:rPr>
              <w:t xml:space="preserve"> water bill </w:t>
            </w:r>
            <w:proofErr w:type="spellStart"/>
            <w:r w:rsidRPr="00B575DE">
              <w:rPr>
                <w:b/>
                <w:bCs/>
                <w:sz w:val="26"/>
              </w:rPr>
              <w:t>payment</w:t>
            </w:r>
            <w:proofErr w:type="spellEnd"/>
            <w:r w:rsidRPr="00B575DE">
              <w:rPr>
                <w:b/>
                <w:bCs/>
                <w:sz w:val="26"/>
              </w:rPr>
              <w:t xml:space="preserve"> to the </w:t>
            </w:r>
            <w:proofErr w:type="gramStart"/>
            <w:r w:rsidRPr="00B575DE">
              <w:rPr>
                <w:b/>
                <w:bCs/>
                <w:sz w:val="26"/>
              </w:rPr>
              <w:t>HNB )</w:t>
            </w:r>
            <w:proofErr w:type="gramEnd"/>
          </w:p>
        </w:tc>
        <w:tc>
          <w:tcPr>
            <w:tcW w:w="2104" w:type="dxa"/>
            <w:noWrap/>
            <w:hideMark/>
          </w:tcPr>
          <w:p w:rsidR="00B575DE" w:rsidRPr="00B575DE" w:rsidRDefault="00B575DE" w:rsidP="00B575DE">
            <w:pPr>
              <w:pStyle w:val="BodyText"/>
              <w:rPr>
                <w:b/>
                <w:bCs/>
                <w:sz w:val="26"/>
              </w:rPr>
            </w:pPr>
          </w:p>
        </w:tc>
      </w:tr>
    </w:tbl>
    <w:p w:rsidR="00E17251" w:rsidRDefault="00E17251">
      <w:pPr>
        <w:pStyle w:val="BodyText"/>
        <w:rPr>
          <w:b/>
          <w:sz w:val="26"/>
        </w:rPr>
      </w:pPr>
    </w:p>
    <w:p w:rsidR="00266275" w:rsidRDefault="00A50C48">
      <w:pPr>
        <w:spacing w:before="213"/>
        <w:ind w:left="100"/>
        <w:rPr>
          <w:b/>
          <w:sz w:val="24"/>
        </w:rPr>
      </w:pPr>
      <w:r>
        <w:rPr>
          <w:b/>
          <w:sz w:val="24"/>
          <w:u w:val="thick"/>
        </w:rPr>
        <w:t xml:space="preserve">Water </w:t>
      </w:r>
      <w:proofErr w:type="spellStart"/>
      <w:r>
        <w:rPr>
          <w:b/>
          <w:sz w:val="24"/>
          <w:u w:val="thick"/>
        </w:rPr>
        <w:t>Board</w:t>
      </w:r>
      <w:proofErr w:type="spellEnd"/>
      <w:r>
        <w:rPr>
          <w:b/>
          <w:sz w:val="24"/>
          <w:u w:val="thick"/>
        </w:rPr>
        <w:t xml:space="preserve"> Web </w:t>
      </w:r>
      <w:proofErr w:type="spellStart"/>
      <w:r>
        <w:rPr>
          <w:b/>
          <w:sz w:val="24"/>
          <w:u w:val="thick"/>
        </w:rPr>
        <w:t>Payments</w:t>
      </w:r>
      <w:proofErr w:type="spellEnd"/>
      <w:r>
        <w:rPr>
          <w:b/>
          <w:sz w:val="24"/>
        </w:rPr>
        <w:t xml:space="preserve"> -</w:t>
      </w:r>
      <w:r>
        <w:rPr>
          <w:sz w:val="24"/>
        </w:rPr>
        <w:t xml:space="preserve">Online </w:t>
      </w:r>
      <w:proofErr w:type="spellStart"/>
      <w:r>
        <w:rPr>
          <w:sz w:val="24"/>
        </w:rPr>
        <w:t>Credit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Cards</w:t>
      </w:r>
      <w:proofErr w:type="spellEnd"/>
      <w:r>
        <w:rPr>
          <w:sz w:val="24"/>
        </w:rPr>
        <w:t xml:space="preserve"> – Web </w:t>
      </w:r>
      <w:proofErr w:type="spellStart"/>
      <w:r>
        <w:rPr>
          <w:sz w:val="24"/>
        </w:rPr>
        <w:t>Registers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only</w:t>
      </w:r>
      <w:proofErr w:type="spellEnd"/>
      <w:r>
        <w:rPr>
          <w:sz w:val="24"/>
        </w:rPr>
        <w:t>(</w:t>
      </w:r>
      <w:proofErr w:type="gramEnd"/>
      <w:r w:rsidR="00BF6213">
        <w:fldChar w:fldCharType="begin"/>
      </w:r>
      <w:r w:rsidR="00695117">
        <w:instrText>HYPERLINK "http://www.waterboard.lk/" \h</w:instrText>
      </w:r>
      <w:r w:rsidR="00BF6213">
        <w:fldChar w:fldCharType="separate"/>
      </w:r>
      <w:r>
        <w:rPr>
          <w:b/>
          <w:color w:val="0000FF"/>
          <w:sz w:val="24"/>
          <w:u w:val="thick" w:color="0000FF"/>
        </w:rPr>
        <w:t>www.waterboard.lk</w:t>
      </w:r>
      <w:r w:rsidR="00BF6213">
        <w:fldChar w:fldCharType="end"/>
      </w:r>
      <w:r>
        <w:rPr>
          <w:b/>
          <w:sz w:val="24"/>
        </w:rPr>
        <w:t>)</w:t>
      </w:r>
    </w:p>
    <w:p w:rsidR="00266275" w:rsidRDefault="00266275">
      <w:pPr>
        <w:pStyle w:val="BodyText"/>
        <w:spacing w:before="4"/>
        <w:rPr>
          <w:b/>
          <w:sz w:val="20"/>
        </w:rPr>
      </w:pPr>
    </w:p>
    <w:p w:rsidR="007F7498" w:rsidRDefault="007F7498"/>
    <w:p w:rsidR="003A48A2" w:rsidRDefault="003A48A2" w:rsidP="007F7498">
      <w:pPr>
        <w:rPr>
          <w:b/>
          <w:bCs/>
        </w:rPr>
      </w:pPr>
    </w:p>
    <w:p w:rsidR="003A48A2" w:rsidRDefault="003A48A2" w:rsidP="007F7498">
      <w:pPr>
        <w:rPr>
          <w:b/>
          <w:bCs/>
        </w:rPr>
      </w:pPr>
    </w:p>
    <w:p w:rsidR="003A48A2" w:rsidRDefault="003A48A2" w:rsidP="007F7498">
      <w:pPr>
        <w:rPr>
          <w:b/>
          <w:bCs/>
        </w:rPr>
      </w:pPr>
    </w:p>
    <w:p w:rsidR="003A48A2" w:rsidRDefault="003A48A2" w:rsidP="007F7498">
      <w:pPr>
        <w:rPr>
          <w:b/>
          <w:bCs/>
        </w:rPr>
      </w:pPr>
    </w:p>
    <w:p w:rsidR="003A48A2" w:rsidRDefault="003A48A2" w:rsidP="007F7498">
      <w:pPr>
        <w:rPr>
          <w:b/>
          <w:bCs/>
        </w:rPr>
      </w:pPr>
    </w:p>
    <w:p w:rsidR="003A48A2" w:rsidRDefault="003A48A2" w:rsidP="007F7498">
      <w:pPr>
        <w:rPr>
          <w:b/>
          <w:bCs/>
        </w:rPr>
      </w:pPr>
    </w:p>
    <w:p w:rsidR="003A48A2" w:rsidRDefault="003A48A2" w:rsidP="007F7498">
      <w:pPr>
        <w:rPr>
          <w:b/>
          <w:bCs/>
        </w:rPr>
      </w:pPr>
    </w:p>
    <w:p w:rsidR="003A48A2" w:rsidRDefault="003A48A2" w:rsidP="007F7498">
      <w:pPr>
        <w:rPr>
          <w:b/>
          <w:bCs/>
        </w:rPr>
      </w:pPr>
    </w:p>
    <w:p w:rsidR="003A48A2" w:rsidRDefault="003A48A2" w:rsidP="007F7498">
      <w:pPr>
        <w:rPr>
          <w:b/>
          <w:bCs/>
        </w:rPr>
      </w:pPr>
    </w:p>
    <w:p w:rsidR="003A48A2" w:rsidRDefault="003A48A2" w:rsidP="007F7498">
      <w:pPr>
        <w:rPr>
          <w:b/>
          <w:bCs/>
        </w:rPr>
      </w:pPr>
    </w:p>
    <w:p w:rsidR="003A48A2" w:rsidRDefault="003A48A2" w:rsidP="007F7498">
      <w:pPr>
        <w:rPr>
          <w:b/>
          <w:bCs/>
        </w:rPr>
      </w:pPr>
    </w:p>
    <w:p w:rsidR="003A48A2" w:rsidRDefault="003A48A2" w:rsidP="007F7498">
      <w:pPr>
        <w:rPr>
          <w:b/>
          <w:bCs/>
        </w:rPr>
      </w:pPr>
    </w:p>
    <w:p w:rsidR="003A48A2" w:rsidRDefault="003A48A2" w:rsidP="007F7498">
      <w:pPr>
        <w:rPr>
          <w:b/>
          <w:bCs/>
        </w:rPr>
      </w:pPr>
    </w:p>
    <w:p w:rsidR="003A48A2" w:rsidRDefault="003A48A2" w:rsidP="007F7498">
      <w:pPr>
        <w:rPr>
          <w:b/>
          <w:bCs/>
        </w:rPr>
      </w:pPr>
    </w:p>
    <w:p w:rsidR="00266275" w:rsidRDefault="00562099">
      <w:pPr>
        <w:pStyle w:val="Heading1"/>
      </w:pPr>
      <w:r>
        <w:lastRenderedPageBreak/>
        <w:br/>
      </w:r>
      <w:r w:rsidR="00A50C48">
        <w:t>Customer Care</w:t>
      </w:r>
      <w:r w:rsidR="00A50C48">
        <w:rPr>
          <w:spacing w:val="68"/>
        </w:rPr>
        <w:t xml:space="preserve"> </w:t>
      </w:r>
      <w:r w:rsidR="00A50C48">
        <w:t>Unit</w:t>
      </w:r>
    </w:p>
    <w:p w:rsidR="00266275" w:rsidRDefault="00A50C48">
      <w:pPr>
        <w:pStyle w:val="BodyText"/>
        <w:spacing w:before="243" w:line="278" w:lineRule="auto"/>
        <w:ind w:left="100"/>
      </w:pPr>
      <w:proofErr w:type="spellStart"/>
      <w:r>
        <w:t>Customers</w:t>
      </w:r>
      <w:proofErr w:type="spellEnd"/>
      <w:r>
        <w:t xml:space="preserve"> are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complaints. </w:t>
      </w:r>
      <w:proofErr w:type="gramStart"/>
      <w:r>
        <w:t>to</w:t>
      </w:r>
      <w:proofErr w:type="gramEnd"/>
      <w:r>
        <w:t xml:space="preserve"> the </w:t>
      </w:r>
      <w:r>
        <w:rPr>
          <w:b/>
        </w:rPr>
        <w:t xml:space="preserve">Customer Care Unit </w:t>
      </w:r>
      <w:proofErr w:type="spellStart"/>
      <w:r>
        <w:t>under</w:t>
      </w:r>
      <w:proofErr w:type="spellEnd"/>
      <w:r>
        <w:t xml:space="preserve"> the Commercial Division.</w:t>
      </w:r>
    </w:p>
    <w:p w:rsidR="00266275" w:rsidRDefault="00A50C48">
      <w:pPr>
        <w:pStyle w:val="Heading2"/>
        <w:spacing w:before="200"/>
      </w:pPr>
      <w:r>
        <w:t xml:space="preserve">Contact No 2623623 – </w:t>
      </w:r>
      <w:proofErr w:type="spellStart"/>
      <w:r>
        <w:rPr>
          <w:color w:val="FF0000"/>
        </w:rPr>
        <w:t>During</w:t>
      </w:r>
      <w:proofErr w:type="spellEnd"/>
      <w:r>
        <w:rPr>
          <w:color w:val="FF0000"/>
        </w:rPr>
        <w:t xml:space="preserve"> Office </w:t>
      </w:r>
      <w:proofErr w:type="spellStart"/>
      <w:r>
        <w:rPr>
          <w:color w:val="FF0000"/>
        </w:rPr>
        <w:t>hours</w:t>
      </w:r>
      <w:proofErr w:type="spellEnd"/>
    </w:p>
    <w:p w:rsidR="00266275" w:rsidRDefault="00266275">
      <w:pPr>
        <w:pStyle w:val="BodyText"/>
        <w:spacing w:before="1"/>
        <w:rPr>
          <w:b/>
          <w:sz w:val="21"/>
        </w:rPr>
      </w:pPr>
    </w:p>
    <w:p w:rsidR="00266275" w:rsidRDefault="00A50C48">
      <w:pPr>
        <w:ind w:left="100"/>
        <w:rPr>
          <w:b/>
          <w:sz w:val="24"/>
        </w:rPr>
      </w:pPr>
      <w:r>
        <w:rPr>
          <w:b/>
          <w:sz w:val="24"/>
        </w:rPr>
        <w:t xml:space="preserve">Call Centre No : 1939 – </w:t>
      </w:r>
      <w:r w:rsidRPr="00ED5017">
        <w:rPr>
          <w:b/>
          <w:color w:val="000000" w:themeColor="text1"/>
          <w:sz w:val="24"/>
        </w:rPr>
        <w:t>F</w:t>
      </w:r>
      <w:r>
        <w:rPr>
          <w:b/>
          <w:sz w:val="24"/>
        </w:rPr>
        <w:t xml:space="preserve">or </w:t>
      </w:r>
      <w:proofErr w:type="spellStart"/>
      <w:r>
        <w:rPr>
          <w:b/>
          <w:sz w:val="24"/>
        </w:rPr>
        <w:t>any</w:t>
      </w:r>
      <w:proofErr w:type="spellEnd"/>
      <w:r>
        <w:rPr>
          <w:b/>
          <w:sz w:val="24"/>
        </w:rPr>
        <w:t xml:space="preserve"> complaints, </w:t>
      </w:r>
      <w:proofErr w:type="spellStart"/>
      <w:r>
        <w:rPr>
          <w:b/>
          <w:sz w:val="24"/>
        </w:rPr>
        <w:t>problems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leakages</w:t>
      </w:r>
      <w:proofErr w:type="spellEnd"/>
      <w:r>
        <w:rPr>
          <w:b/>
          <w:sz w:val="24"/>
        </w:rPr>
        <w:t xml:space="preserve"> etc. </w:t>
      </w:r>
      <w:proofErr w:type="spellStart"/>
      <w:r>
        <w:rPr>
          <w:b/>
          <w:sz w:val="24"/>
        </w:rPr>
        <w:t>during</w:t>
      </w:r>
      <w:proofErr w:type="spellEnd"/>
      <w:r>
        <w:rPr>
          <w:b/>
          <w:sz w:val="24"/>
        </w:rPr>
        <w:t xml:space="preserve"> 24 </w:t>
      </w:r>
      <w:proofErr w:type="spellStart"/>
      <w:r>
        <w:rPr>
          <w:b/>
          <w:sz w:val="24"/>
        </w:rPr>
        <w:t>hours</w:t>
      </w:r>
      <w:proofErr w:type="spellEnd"/>
      <w:r>
        <w:rPr>
          <w:b/>
          <w:sz w:val="24"/>
        </w:rPr>
        <w:t>.</w:t>
      </w:r>
    </w:p>
    <w:p w:rsidR="00266275" w:rsidRDefault="00266275">
      <w:pPr>
        <w:pStyle w:val="BodyText"/>
        <w:rPr>
          <w:b/>
          <w:sz w:val="26"/>
        </w:rPr>
      </w:pPr>
    </w:p>
    <w:p w:rsidR="00266275" w:rsidRDefault="00266275">
      <w:pPr>
        <w:pStyle w:val="BodyText"/>
        <w:rPr>
          <w:b/>
          <w:sz w:val="26"/>
        </w:rPr>
      </w:pPr>
    </w:p>
    <w:p w:rsidR="00266275" w:rsidRDefault="00A50C48">
      <w:pPr>
        <w:spacing w:before="150"/>
        <w:ind w:left="100"/>
        <w:rPr>
          <w:b/>
        </w:rPr>
      </w:pPr>
      <w:r>
        <w:rPr>
          <w:b/>
        </w:rPr>
        <w:t xml:space="preserve">Photo </w:t>
      </w:r>
      <w:proofErr w:type="spellStart"/>
      <w:r>
        <w:rPr>
          <w:b/>
        </w:rPr>
        <w:t>Gallery</w:t>
      </w:r>
      <w:proofErr w:type="spellEnd"/>
    </w:p>
    <w:p w:rsidR="00266275" w:rsidRDefault="00266275">
      <w:pPr>
        <w:pStyle w:val="BodyText"/>
        <w:spacing w:before="10"/>
        <w:rPr>
          <w:b/>
          <w:sz w:val="20"/>
        </w:rPr>
      </w:pPr>
    </w:p>
    <w:p w:rsidR="00266275" w:rsidRDefault="00A50C48">
      <w:pPr>
        <w:ind w:left="100"/>
        <w:rPr>
          <w:b/>
        </w:rPr>
      </w:pPr>
      <w:proofErr w:type="spellStart"/>
      <w:r>
        <w:rPr>
          <w:b/>
        </w:rPr>
        <w:t>Annual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 Networking </w:t>
      </w:r>
      <w:r w:rsidR="00680BAF">
        <w:rPr>
          <w:b/>
        </w:rPr>
        <w:t xml:space="preserve"> 20th March </w:t>
      </w:r>
      <w:r w:rsidR="008A082F">
        <w:rPr>
          <w:b/>
        </w:rPr>
        <w:t xml:space="preserve"> 2018</w:t>
      </w:r>
    </w:p>
    <w:p w:rsidR="008A082F" w:rsidRDefault="008A082F">
      <w:pPr>
        <w:ind w:left="100"/>
        <w:rPr>
          <w:b/>
        </w:rPr>
      </w:pPr>
    </w:p>
    <w:p w:rsidR="00266275" w:rsidRDefault="00560997">
      <w:pPr>
        <w:pStyle w:val="BodyText"/>
        <w:spacing w:before="4"/>
        <w:rPr>
          <w:b/>
          <w:sz w:val="17"/>
        </w:rPr>
      </w:pPr>
      <w:r>
        <w:rPr>
          <w:b/>
          <w:noProof/>
          <w:sz w:val="17"/>
          <w:lang w:val="en-US" w:eastAsia="en-US" w:bidi="ta-IN"/>
        </w:rPr>
        <w:drawing>
          <wp:inline distT="0" distB="0" distL="0" distR="0">
            <wp:extent cx="2895102" cy="1930068"/>
            <wp:effectExtent l="19050" t="0" r="498" b="0"/>
            <wp:docPr id="2" name="Picture 1" descr="Y:\recovery\Greta Miss\IMG_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ecovery\Greta Miss\IMG_1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74" cy="193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82F">
        <w:rPr>
          <w:b/>
          <w:noProof/>
          <w:sz w:val="17"/>
          <w:lang w:val="en-US" w:eastAsia="en-US" w:bidi="ta-IN"/>
        </w:rPr>
        <w:t xml:space="preserve">   </w:t>
      </w:r>
      <w:r>
        <w:rPr>
          <w:b/>
          <w:noProof/>
          <w:sz w:val="17"/>
          <w:lang w:val="en-US" w:eastAsia="en-US" w:bidi="ta-IN"/>
        </w:rPr>
        <w:drawing>
          <wp:inline distT="0" distB="0" distL="0" distR="0">
            <wp:extent cx="2867274" cy="1911516"/>
            <wp:effectExtent l="19050" t="0" r="9276" b="0"/>
            <wp:docPr id="4" name="Picture 2" descr="Y:\recovery\Greta Miss\IMG_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recovery\Greta Miss\IMG_1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74" cy="191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275" w:rsidSect="00695117">
      <w:pgSz w:w="11910" w:h="16840"/>
      <w:pgMar w:top="134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ACD"/>
    <w:multiLevelType w:val="hybridMultilevel"/>
    <w:tmpl w:val="B0AC36E0"/>
    <w:lvl w:ilvl="0" w:tplc="CDDAE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E37D9"/>
    <w:multiLevelType w:val="hybridMultilevel"/>
    <w:tmpl w:val="EF2C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A12E0"/>
    <w:multiLevelType w:val="hybridMultilevel"/>
    <w:tmpl w:val="CC5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E1BC3"/>
    <w:multiLevelType w:val="hybridMultilevel"/>
    <w:tmpl w:val="87C8ACC0"/>
    <w:lvl w:ilvl="0" w:tplc="C9BE381E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color w:val="00AFEF"/>
        <w:w w:val="100"/>
        <w:sz w:val="24"/>
        <w:szCs w:val="24"/>
        <w:lang w:val="fr-FR" w:eastAsia="fr-FR" w:bidi="fr-FR"/>
      </w:rPr>
    </w:lvl>
    <w:lvl w:ilvl="1" w:tplc="475ADC7A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2" w:tplc="F280C888">
      <w:numFmt w:val="bullet"/>
      <w:lvlText w:val="•"/>
      <w:lvlJc w:val="left"/>
      <w:pPr>
        <w:ind w:left="2521" w:hanging="360"/>
      </w:pPr>
      <w:rPr>
        <w:rFonts w:hint="default"/>
        <w:lang w:val="fr-FR" w:eastAsia="fr-FR" w:bidi="fr-FR"/>
      </w:rPr>
    </w:lvl>
    <w:lvl w:ilvl="3" w:tplc="8AFA3326">
      <w:numFmt w:val="bullet"/>
      <w:lvlText w:val="•"/>
      <w:lvlJc w:val="left"/>
      <w:pPr>
        <w:ind w:left="3371" w:hanging="360"/>
      </w:pPr>
      <w:rPr>
        <w:rFonts w:hint="default"/>
        <w:lang w:val="fr-FR" w:eastAsia="fr-FR" w:bidi="fr-FR"/>
      </w:rPr>
    </w:lvl>
    <w:lvl w:ilvl="4" w:tplc="A7F00AFE">
      <w:numFmt w:val="bullet"/>
      <w:lvlText w:val="•"/>
      <w:lvlJc w:val="left"/>
      <w:pPr>
        <w:ind w:left="4222" w:hanging="360"/>
      </w:pPr>
      <w:rPr>
        <w:rFonts w:hint="default"/>
        <w:lang w:val="fr-FR" w:eastAsia="fr-FR" w:bidi="fr-FR"/>
      </w:rPr>
    </w:lvl>
    <w:lvl w:ilvl="5" w:tplc="31BED2A4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54780AB6">
      <w:numFmt w:val="bullet"/>
      <w:lvlText w:val="•"/>
      <w:lvlJc w:val="left"/>
      <w:pPr>
        <w:ind w:left="5923" w:hanging="360"/>
      </w:pPr>
      <w:rPr>
        <w:rFonts w:hint="default"/>
        <w:lang w:val="fr-FR" w:eastAsia="fr-FR" w:bidi="fr-FR"/>
      </w:rPr>
    </w:lvl>
    <w:lvl w:ilvl="7" w:tplc="5962578A">
      <w:numFmt w:val="bullet"/>
      <w:lvlText w:val="•"/>
      <w:lvlJc w:val="left"/>
      <w:pPr>
        <w:ind w:left="6774" w:hanging="360"/>
      </w:pPr>
      <w:rPr>
        <w:rFonts w:hint="default"/>
        <w:lang w:val="fr-FR" w:eastAsia="fr-FR" w:bidi="fr-FR"/>
      </w:rPr>
    </w:lvl>
    <w:lvl w:ilvl="8" w:tplc="A5B6CB14">
      <w:numFmt w:val="bullet"/>
      <w:lvlText w:val="•"/>
      <w:lvlJc w:val="left"/>
      <w:pPr>
        <w:ind w:left="7625" w:hanging="360"/>
      </w:pPr>
      <w:rPr>
        <w:rFonts w:hint="default"/>
        <w:lang w:val="fr-FR" w:eastAsia="fr-FR" w:bidi="fr-FR"/>
      </w:rPr>
    </w:lvl>
  </w:abstractNum>
  <w:abstractNum w:abstractNumId="4">
    <w:nsid w:val="6E3252FB"/>
    <w:multiLevelType w:val="hybridMultilevel"/>
    <w:tmpl w:val="5BD0D6CE"/>
    <w:lvl w:ilvl="0" w:tplc="CDDAE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75"/>
    <w:rsid w:val="00234EAA"/>
    <w:rsid w:val="00266275"/>
    <w:rsid w:val="003118A9"/>
    <w:rsid w:val="00362517"/>
    <w:rsid w:val="00372897"/>
    <w:rsid w:val="003A48A2"/>
    <w:rsid w:val="00530D15"/>
    <w:rsid w:val="00540EA9"/>
    <w:rsid w:val="00560997"/>
    <w:rsid w:val="00562099"/>
    <w:rsid w:val="005A6BA3"/>
    <w:rsid w:val="00650C26"/>
    <w:rsid w:val="0065500C"/>
    <w:rsid w:val="00680BAF"/>
    <w:rsid w:val="00695117"/>
    <w:rsid w:val="006A0015"/>
    <w:rsid w:val="00726BE3"/>
    <w:rsid w:val="0076465F"/>
    <w:rsid w:val="007E30F0"/>
    <w:rsid w:val="007F7498"/>
    <w:rsid w:val="00817BA3"/>
    <w:rsid w:val="008A082F"/>
    <w:rsid w:val="00980C3A"/>
    <w:rsid w:val="009F2D9C"/>
    <w:rsid w:val="00A50C48"/>
    <w:rsid w:val="00AB4D5C"/>
    <w:rsid w:val="00AB6FB7"/>
    <w:rsid w:val="00B575DE"/>
    <w:rsid w:val="00BF6213"/>
    <w:rsid w:val="00C062AF"/>
    <w:rsid w:val="00C2275D"/>
    <w:rsid w:val="00DE3CBD"/>
    <w:rsid w:val="00DE50DB"/>
    <w:rsid w:val="00E17251"/>
    <w:rsid w:val="00ED5017"/>
    <w:rsid w:val="00F5076F"/>
    <w:rsid w:val="00F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0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97"/>
    <w:rPr>
      <w:rFonts w:ascii="Tahoma" w:eastAsia="Times New Roman" w:hAnsi="Tahoma" w:cs="Tahoma"/>
      <w:sz w:val="16"/>
      <w:szCs w:val="16"/>
      <w:lang w:val="fr-FR" w:eastAsia="fr-FR" w:bidi="fr-FR"/>
    </w:rPr>
  </w:style>
  <w:style w:type="character" w:styleId="Hyperlink">
    <w:name w:val="Hyperlink"/>
    <w:basedOn w:val="DefaultParagraphFont"/>
    <w:uiPriority w:val="99"/>
    <w:semiHidden/>
    <w:unhideWhenUsed/>
    <w:rsid w:val="007F74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75D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US" w:eastAsia="en-US" w:bidi="ta-IN"/>
    </w:rPr>
  </w:style>
  <w:style w:type="table" w:styleId="TableGrid">
    <w:name w:val="Table Grid"/>
    <w:basedOn w:val="TableNormal"/>
    <w:uiPriority w:val="59"/>
    <w:rsid w:val="00B5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0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97"/>
    <w:rPr>
      <w:rFonts w:ascii="Tahoma" w:eastAsia="Times New Roman" w:hAnsi="Tahoma" w:cs="Tahoma"/>
      <w:sz w:val="16"/>
      <w:szCs w:val="16"/>
      <w:lang w:val="fr-FR" w:eastAsia="fr-FR" w:bidi="fr-FR"/>
    </w:rPr>
  </w:style>
  <w:style w:type="character" w:styleId="Hyperlink">
    <w:name w:val="Hyperlink"/>
    <w:basedOn w:val="DefaultParagraphFont"/>
    <w:uiPriority w:val="99"/>
    <w:semiHidden/>
    <w:unhideWhenUsed/>
    <w:rsid w:val="007F74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75D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US" w:eastAsia="en-US" w:bidi="ta-IN"/>
    </w:rPr>
  </w:style>
  <w:style w:type="table" w:styleId="TableGrid">
    <w:name w:val="Table Grid"/>
    <w:basedOn w:val="TableNormal"/>
    <w:uiPriority w:val="59"/>
    <w:rsid w:val="00B5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board.l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NWSDB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Madarasinghe</cp:lastModifiedBy>
  <cp:revision>2</cp:revision>
  <dcterms:created xsi:type="dcterms:W3CDTF">2019-08-19T10:28:00Z</dcterms:created>
  <dcterms:modified xsi:type="dcterms:W3CDTF">2019-08-19T10:28:00Z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2018-07-25T00:00:00Z</vt:filetime>
  </property>
</Properties>
</file>