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811C5D">
      <w:pPr>
        <w:pStyle w:val="Title"/>
      </w:pPr>
      <w:r>
        <w:t xml:space="preserve">PREAMBLE NOTES FOR </w:t>
      </w:r>
      <w:r w:rsidR="001036F6">
        <w:t>M&amp;E WORKS</w:t>
      </w:r>
    </w:p>
    <w:p w:rsidR="003757DB" w:rsidRDefault="003757DB">
      <w:pPr>
        <w:pStyle w:val="BodyText"/>
        <w:spacing w:before="4"/>
        <w:rPr>
          <w:b/>
          <w:sz w:val="17"/>
        </w:rPr>
      </w:pPr>
    </w:p>
    <w:p w:rsidR="003757DB" w:rsidRDefault="003757DB">
      <w:pPr>
        <w:rPr>
          <w:sz w:val="17"/>
        </w:rPr>
        <w:sectPr w:rsidR="003757DB">
          <w:pgSz w:w="12240" w:h="15840"/>
          <w:pgMar w:top="1500" w:right="1320" w:bottom="280" w:left="1340" w:header="720" w:footer="720" w:gutter="0"/>
          <w:cols w:space="720"/>
        </w:sectPr>
      </w:pPr>
    </w:p>
    <w:p w:rsidR="003757DB" w:rsidRDefault="00811C5D">
      <w:pPr>
        <w:spacing w:before="77"/>
        <w:ind w:left="378" w:right="394"/>
        <w:jc w:val="center"/>
        <w:rPr>
          <w:b/>
          <w:sz w:val="28"/>
        </w:rPr>
      </w:pPr>
      <w:r>
        <w:rPr>
          <w:b/>
          <w:sz w:val="28"/>
        </w:rPr>
        <w:lastRenderedPageBreak/>
        <w:t>PREAMBLE NOTES ON PRICING</w:t>
      </w:r>
    </w:p>
    <w:p w:rsidR="003757DB" w:rsidRDefault="003757DB">
      <w:pPr>
        <w:pStyle w:val="BodyText"/>
        <w:spacing w:before="11"/>
        <w:rPr>
          <w:b/>
          <w:sz w:val="23"/>
        </w:rPr>
      </w:pPr>
    </w:p>
    <w:p w:rsidR="003757DB" w:rsidRDefault="00811C5D">
      <w:pPr>
        <w:pStyle w:val="Heading1"/>
        <w:numPr>
          <w:ilvl w:val="0"/>
          <w:numId w:val="1"/>
        </w:numPr>
        <w:tabs>
          <w:tab w:val="left" w:pos="820"/>
          <w:tab w:val="left" w:pos="821"/>
        </w:tabs>
        <w:ind w:hanging="721"/>
        <w:rPr>
          <w:sz w:val="22"/>
        </w:rPr>
      </w:pPr>
      <w:r>
        <w:rPr>
          <w:spacing w:val="-4"/>
        </w:rPr>
        <w:t xml:space="preserve">Documents </w:t>
      </w:r>
      <w:r>
        <w:t xml:space="preserve">to be </w:t>
      </w:r>
      <w:r>
        <w:rPr>
          <w:spacing w:val="-3"/>
        </w:rPr>
        <w:t xml:space="preserve">read in </w:t>
      </w:r>
      <w:r>
        <w:rPr>
          <w:spacing w:val="-4"/>
        </w:rPr>
        <w:t xml:space="preserve">conjunction </w:t>
      </w:r>
      <w:r>
        <w:rPr>
          <w:spacing w:val="-3"/>
        </w:rPr>
        <w:t xml:space="preserve">with </w:t>
      </w:r>
      <w:r>
        <w:rPr>
          <w:spacing w:val="-2"/>
        </w:rPr>
        <w:t xml:space="preserve">the </w:t>
      </w:r>
      <w:r>
        <w:rPr>
          <w:spacing w:val="-3"/>
        </w:rPr>
        <w:t>Bill of</w:t>
      </w:r>
      <w:r>
        <w:rPr>
          <w:spacing w:val="-41"/>
        </w:rPr>
        <w:t xml:space="preserve"> </w:t>
      </w:r>
      <w:r>
        <w:rPr>
          <w:spacing w:val="-3"/>
        </w:rPr>
        <w:t>Quantities</w:t>
      </w:r>
    </w:p>
    <w:p w:rsidR="003757DB" w:rsidRDefault="003757DB">
      <w:pPr>
        <w:pStyle w:val="BodyText"/>
        <w:spacing w:before="7"/>
        <w:rPr>
          <w:b/>
          <w:sz w:val="23"/>
        </w:rPr>
      </w:pPr>
    </w:p>
    <w:p w:rsidR="003757DB" w:rsidRDefault="00811C5D">
      <w:pPr>
        <w:pStyle w:val="ListParagraph"/>
        <w:numPr>
          <w:ilvl w:val="1"/>
          <w:numId w:val="1"/>
        </w:numPr>
        <w:tabs>
          <w:tab w:val="left" w:pos="1301"/>
        </w:tabs>
        <w:ind w:right="113"/>
        <w:jc w:val="both"/>
        <w:rPr>
          <w:sz w:val="24"/>
        </w:rPr>
      </w:pPr>
      <w:r>
        <w:rPr>
          <w:spacing w:val="-3"/>
          <w:sz w:val="24"/>
        </w:rPr>
        <w:t xml:space="preserve">Attention is </w:t>
      </w:r>
      <w:r>
        <w:rPr>
          <w:spacing w:val="-4"/>
          <w:sz w:val="24"/>
        </w:rPr>
        <w:t xml:space="preserve">directed </w:t>
      </w:r>
      <w:r>
        <w:rPr>
          <w:sz w:val="24"/>
        </w:rPr>
        <w:t xml:space="preserve">to </w:t>
      </w:r>
      <w:r>
        <w:rPr>
          <w:spacing w:val="-3"/>
          <w:sz w:val="24"/>
        </w:rPr>
        <w:t xml:space="preserve">the Form </w:t>
      </w:r>
      <w:r>
        <w:rPr>
          <w:sz w:val="24"/>
        </w:rPr>
        <w:t xml:space="preserve">of </w:t>
      </w:r>
      <w:r>
        <w:rPr>
          <w:spacing w:val="-3"/>
          <w:sz w:val="24"/>
        </w:rPr>
        <w:t xml:space="preserve">Bid, Notice to </w:t>
      </w:r>
      <w:r>
        <w:rPr>
          <w:spacing w:val="-4"/>
          <w:sz w:val="24"/>
        </w:rPr>
        <w:t xml:space="preserve">Bidders, Instructions </w:t>
      </w:r>
      <w:r>
        <w:rPr>
          <w:sz w:val="24"/>
        </w:rPr>
        <w:t xml:space="preserve">to </w:t>
      </w:r>
      <w:r>
        <w:rPr>
          <w:spacing w:val="-4"/>
          <w:sz w:val="24"/>
        </w:rPr>
        <w:t xml:space="preserve">Bidders, </w:t>
      </w:r>
      <w:r>
        <w:rPr>
          <w:spacing w:val="-3"/>
          <w:sz w:val="24"/>
        </w:rPr>
        <w:t xml:space="preserve">Conditions </w:t>
      </w:r>
      <w:r>
        <w:rPr>
          <w:sz w:val="24"/>
        </w:rPr>
        <w:t xml:space="preserve">of </w:t>
      </w:r>
      <w:r>
        <w:rPr>
          <w:spacing w:val="-4"/>
          <w:sz w:val="24"/>
        </w:rPr>
        <w:t>Contract,</w:t>
      </w:r>
      <w:r w:rsidR="001036F6">
        <w:rPr>
          <w:spacing w:val="-4"/>
          <w:sz w:val="24"/>
        </w:rPr>
        <w:t xml:space="preserve"> </w:t>
      </w:r>
      <w:r>
        <w:rPr>
          <w:spacing w:val="-4"/>
          <w:sz w:val="24"/>
        </w:rPr>
        <w:t xml:space="preserve">Contract </w:t>
      </w:r>
      <w:r>
        <w:rPr>
          <w:spacing w:val="-3"/>
          <w:sz w:val="24"/>
        </w:rPr>
        <w:t xml:space="preserve">Data, </w:t>
      </w:r>
      <w:proofErr w:type="gramStart"/>
      <w:r>
        <w:rPr>
          <w:spacing w:val="-3"/>
          <w:sz w:val="24"/>
        </w:rPr>
        <w:t>Particular</w:t>
      </w:r>
      <w:proofErr w:type="gramEnd"/>
      <w:r>
        <w:rPr>
          <w:spacing w:val="-3"/>
          <w:sz w:val="24"/>
        </w:rPr>
        <w:t xml:space="preserve"> </w:t>
      </w:r>
      <w:r>
        <w:rPr>
          <w:spacing w:val="-4"/>
          <w:sz w:val="24"/>
        </w:rPr>
        <w:t xml:space="preserve">conditions, </w:t>
      </w:r>
      <w:r>
        <w:rPr>
          <w:spacing w:val="-3"/>
          <w:sz w:val="24"/>
        </w:rPr>
        <w:t xml:space="preserve">Schedule </w:t>
      </w:r>
      <w:r>
        <w:rPr>
          <w:sz w:val="24"/>
        </w:rPr>
        <w:t xml:space="preserve">of </w:t>
      </w:r>
      <w:r>
        <w:rPr>
          <w:spacing w:val="-4"/>
          <w:sz w:val="24"/>
        </w:rPr>
        <w:t xml:space="preserve">Particulars, Specifications </w:t>
      </w:r>
      <w:r>
        <w:rPr>
          <w:spacing w:val="-3"/>
          <w:sz w:val="24"/>
        </w:rPr>
        <w:t xml:space="preserve">and </w:t>
      </w:r>
      <w:r>
        <w:rPr>
          <w:spacing w:val="-4"/>
          <w:sz w:val="24"/>
        </w:rPr>
        <w:t xml:space="preserve">Appendices, </w:t>
      </w:r>
      <w:r>
        <w:rPr>
          <w:spacing w:val="-3"/>
          <w:sz w:val="24"/>
        </w:rPr>
        <w:t xml:space="preserve">which are </w:t>
      </w:r>
      <w:r>
        <w:rPr>
          <w:sz w:val="24"/>
        </w:rPr>
        <w:t xml:space="preserve">to be </w:t>
      </w:r>
      <w:r>
        <w:rPr>
          <w:spacing w:val="-3"/>
          <w:sz w:val="24"/>
        </w:rPr>
        <w:t xml:space="preserve">read </w:t>
      </w:r>
      <w:r>
        <w:rPr>
          <w:sz w:val="24"/>
        </w:rPr>
        <w:t xml:space="preserve">in </w:t>
      </w:r>
      <w:r>
        <w:rPr>
          <w:spacing w:val="-3"/>
          <w:sz w:val="24"/>
        </w:rPr>
        <w:t xml:space="preserve">conjunction </w:t>
      </w:r>
      <w:r>
        <w:rPr>
          <w:sz w:val="24"/>
        </w:rPr>
        <w:t xml:space="preserve">with </w:t>
      </w:r>
      <w:r>
        <w:rPr>
          <w:spacing w:val="-3"/>
          <w:sz w:val="24"/>
        </w:rPr>
        <w:t xml:space="preserve">the Bill </w:t>
      </w:r>
      <w:r>
        <w:rPr>
          <w:sz w:val="24"/>
        </w:rPr>
        <w:t xml:space="preserve">of </w:t>
      </w:r>
      <w:r>
        <w:rPr>
          <w:spacing w:val="-3"/>
          <w:sz w:val="24"/>
        </w:rPr>
        <w:t>Quantities.</w:t>
      </w:r>
    </w:p>
    <w:p w:rsidR="003757DB" w:rsidRDefault="003757DB">
      <w:pPr>
        <w:pStyle w:val="BodyText"/>
      </w:pPr>
    </w:p>
    <w:p w:rsidR="003757DB" w:rsidRDefault="00811C5D">
      <w:pPr>
        <w:pStyle w:val="Heading1"/>
        <w:numPr>
          <w:ilvl w:val="0"/>
          <w:numId w:val="1"/>
        </w:numPr>
        <w:tabs>
          <w:tab w:val="left" w:pos="820"/>
          <w:tab w:val="left" w:pos="821"/>
        </w:tabs>
        <w:ind w:hanging="721"/>
      </w:pPr>
      <w:r>
        <w:rPr>
          <w:spacing w:val="-4"/>
        </w:rPr>
        <w:t xml:space="preserve">Description </w:t>
      </w:r>
      <w:r>
        <w:rPr>
          <w:spacing w:val="-3"/>
        </w:rPr>
        <w:t>of</w:t>
      </w:r>
      <w:r>
        <w:rPr>
          <w:spacing w:val="-7"/>
        </w:rPr>
        <w:t xml:space="preserve"> </w:t>
      </w:r>
      <w:r>
        <w:rPr>
          <w:spacing w:val="-4"/>
        </w:rPr>
        <w:t>Items</w:t>
      </w:r>
    </w:p>
    <w:p w:rsidR="003757DB" w:rsidRDefault="003757DB">
      <w:pPr>
        <w:pStyle w:val="BodyText"/>
        <w:rPr>
          <w:b/>
          <w:sz w:val="26"/>
        </w:rPr>
      </w:pPr>
    </w:p>
    <w:p w:rsidR="003757DB" w:rsidRDefault="003757DB">
      <w:pPr>
        <w:pStyle w:val="BodyText"/>
        <w:rPr>
          <w:b/>
          <w:sz w:val="22"/>
        </w:rPr>
      </w:pPr>
    </w:p>
    <w:p w:rsidR="003757DB" w:rsidRDefault="00811C5D">
      <w:pPr>
        <w:pStyle w:val="ListParagraph"/>
        <w:numPr>
          <w:ilvl w:val="1"/>
          <w:numId w:val="1"/>
        </w:numPr>
        <w:tabs>
          <w:tab w:val="left" w:pos="1301"/>
        </w:tabs>
        <w:ind w:right="118"/>
        <w:jc w:val="both"/>
        <w:rPr>
          <w:sz w:val="24"/>
        </w:rPr>
      </w:pPr>
      <w:r>
        <w:rPr>
          <w:spacing w:val="-3"/>
          <w:sz w:val="24"/>
        </w:rPr>
        <w:t xml:space="preserve">Descriptions </w:t>
      </w:r>
      <w:r>
        <w:rPr>
          <w:spacing w:val="-4"/>
          <w:sz w:val="24"/>
        </w:rPr>
        <w:t xml:space="preserve">attached </w:t>
      </w:r>
      <w:r>
        <w:rPr>
          <w:spacing w:val="-3"/>
          <w:sz w:val="24"/>
        </w:rPr>
        <w:t xml:space="preserve">to the items </w:t>
      </w:r>
      <w:r>
        <w:rPr>
          <w:sz w:val="24"/>
        </w:rPr>
        <w:t xml:space="preserve">in </w:t>
      </w:r>
      <w:r>
        <w:rPr>
          <w:spacing w:val="-3"/>
          <w:sz w:val="24"/>
        </w:rPr>
        <w:t xml:space="preserve">the Bills </w:t>
      </w:r>
      <w:r>
        <w:rPr>
          <w:sz w:val="24"/>
        </w:rPr>
        <w:t xml:space="preserve">of </w:t>
      </w:r>
      <w:r>
        <w:rPr>
          <w:spacing w:val="-3"/>
          <w:sz w:val="24"/>
        </w:rPr>
        <w:t xml:space="preserve">Quantities are </w:t>
      </w:r>
      <w:r>
        <w:rPr>
          <w:sz w:val="24"/>
        </w:rPr>
        <w:t xml:space="preserve">only </w:t>
      </w:r>
      <w:r>
        <w:rPr>
          <w:spacing w:val="-3"/>
          <w:sz w:val="24"/>
        </w:rPr>
        <w:t xml:space="preserve">sufficient detail to ensure </w:t>
      </w:r>
      <w:r>
        <w:rPr>
          <w:spacing w:val="-4"/>
          <w:sz w:val="24"/>
        </w:rPr>
        <w:t xml:space="preserve">identification </w:t>
      </w:r>
      <w:r>
        <w:rPr>
          <w:sz w:val="24"/>
        </w:rPr>
        <w:t xml:space="preserve">of </w:t>
      </w:r>
      <w:r>
        <w:rPr>
          <w:spacing w:val="-3"/>
          <w:sz w:val="24"/>
        </w:rPr>
        <w:t xml:space="preserve">the work </w:t>
      </w:r>
      <w:r>
        <w:rPr>
          <w:spacing w:val="-4"/>
          <w:sz w:val="24"/>
        </w:rPr>
        <w:t xml:space="preserve">described </w:t>
      </w:r>
      <w:r>
        <w:rPr>
          <w:sz w:val="24"/>
        </w:rPr>
        <w:t xml:space="preserve">in the </w:t>
      </w:r>
      <w:r>
        <w:rPr>
          <w:spacing w:val="-4"/>
          <w:sz w:val="24"/>
        </w:rPr>
        <w:t xml:space="preserve">Specification </w:t>
      </w:r>
      <w:r>
        <w:rPr>
          <w:spacing w:val="-3"/>
          <w:sz w:val="24"/>
        </w:rPr>
        <w:t>and</w:t>
      </w:r>
      <w:r>
        <w:rPr>
          <w:spacing w:val="-34"/>
          <w:sz w:val="24"/>
        </w:rPr>
        <w:t xml:space="preserve"> </w:t>
      </w:r>
      <w:r>
        <w:rPr>
          <w:spacing w:val="-4"/>
          <w:sz w:val="24"/>
        </w:rPr>
        <w:t>drawings.</w:t>
      </w:r>
    </w:p>
    <w:p w:rsidR="003757DB" w:rsidRDefault="003757DB">
      <w:pPr>
        <w:pStyle w:val="BodyText"/>
      </w:pPr>
    </w:p>
    <w:p w:rsidR="003757DB" w:rsidRDefault="00811C5D">
      <w:pPr>
        <w:pStyle w:val="BodyText"/>
        <w:spacing w:before="1"/>
        <w:ind w:left="820"/>
      </w:pPr>
      <w:r>
        <w:t>.</w:t>
      </w:r>
    </w:p>
    <w:p w:rsidR="003757DB" w:rsidRDefault="00811C5D">
      <w:pPr>
        <w:pStyle w:val="Heading1"/>
        <w:numPr>
          <w:ilvl w:val="0"/>
          <w:numId w:val="1"/>
        </w:numPr>
        <w:tabs>
          <w:tab w:val="left" w:pos="820"/>
          <w:tab w:val="left" w:pos="821"/>
        </w:tabs>
        <w:ind w:hanging="721"/>
      </w:pPr>
      <w:r>
        <w:rPr>
          <w:spacing w:val="-3"/>
        </w:rPr>
        <w:t xml:space="preserve">Contracts to </w:t>
      </w:r>
      <w:r>
        <w:t xml:space="preserve">be </w:t>
      </w:r>
      <w:r>
        <w:rPr>
          <w:spacing w:val="-3"/>
        </w:rPr>
        <w:t>priced</w:t>
      </w:r>
      <w:r>
        <w:rPr>
          <w:spacing w:val="-17"/>
        </w:rPr>
        <w:t xml:space="preserve"> </w:t>
      </w:r>
      <w:r>
        <w:rPr>
          <w:spacing w:val="-4"/>
        </w:rPr>
        <w:t>completely</w:t>
      </w:r>
    </w:p>
    <w:p w:rsidR="003757DB" w:rsidRDefault="003757DB">
      <w:pPr>
        <w:pStyle w:val="BodyText"/>
        <w:spacing w:before="11"/>
        <w:rPr>
          <w:b/>
          <w:sz w:val="23"/>
        </w:rPr>
      </w:pPr>
    </w:p>
    <w:p w:rsidR="003757DB" w:rsidRDefault="00811C5D">
      <w:pPr>
        <w:pStyle w:val="ListParagraph"/>
        <w:numPr>
          <w:ilvl w:val="1"/>
          <w:numId w:val="1"/>
        </w:numPr>
        <w:tabs>
          <w:tab w:val="left" w:pos="1301"/>
        </w:tabs>
        <w:ind w:right="113"/>
        <w:jc w:val="both"/>
        <w:rPr>
          <w:sz w:val="24"/>
        </w:rPr>
      </w:pPr>
      <w:r>
        <w:rPr>
          <w:sz w:val="24"/>
        </w:rPr>
        <w:t xml:space="preserve">The </w:t>
      </w:r>
      <w:r>
        <w:rPr>
          <w:spacing w:val="-3"/>
          <w:sz w:val="24"/>
        </w:rPr>
        <w:t xml:space="preserve">Bidder should price </w:t>
      </w:r>
      <w:r>
        <w:rPr>
          <w:spacing w:val="-2"/>
          <w:sz w:val="24"/>
        </w:rPr>
        <w:t xml:space="preserve">all </w:t>
      </w:r>
      <w:r>
        <w:rPr>
          <w:spacing w:val="-3"/>
          <w:sz w:val="24"/>
        </w:rPr>
        <w:t xml:space="preserve">Bills </w:t>
      </w:r>
      <w:r>
        <w:rPr>
          <w:sz w:val="24"/>
        </w:rPr>
        <w:t xml:space="preserve">in the </w:t>
      </w:r>
      <w:r>
        <w:rPr>
          <w:spacing w:val="-3"/>
          <w:sz w:val="24"/>
        </w:rPr>
        <w:t xml:space="preserve">Bill </w:t>
      </w:r>
      <w:r>
        <w:rPr>
          <w:sz w:val="24"/>
        </w:rPr>
        <w:t xml:space="preserve">of </w:t>
      </w:r>
      <w:r>
        <w:rPr>
          <w:spacing w:val="-3"/>
          <w:sz w:val="24"/>
        </w:rPr>
        <w:t xml:space="preserve">Quantities. Each priced bill must be complete </w:t>
      </w:r>
      <w:r>
        <w:rPr>
          <w:sz w:val="24"/>
        </w:rPr>
        <w:t xml:space="preserve">by </w:t>
      </w:r>
      <w:r>
        <w:rPr>
          <w:spacing w:val="-3"/>
          <w:sz w:val="24"/>
        </w:rPr>
        <w:t xml:space="preserve">itself and the final </w:t>
      </w:r>
      <w:r>
        <w:rPr>
          <w:spacing w:val="-4"/>
          <w:sz w:val="24"/>
        </w:rPr>
        <w:t xml:space="preserve">summary, </w:t>
      </w:r>
      <w:r>
        <w:rPr>
          <w:spacing w:val="-3"/>
          <w:sz w:val="24"/>
        </w:rPr>
        <w:t xml:space="preserve">covering </w:t>
      </w:r>
      <w:r>
        <w:rPr>
          <w:spacing w:val="-2"/>
          <w:sz w:val="24"/>
        </w:rPr>
        <w:t>all</w:t>
      </w:r>
      <w:r>
        <w:rPr>
          <w:spacing w:val="-36"/>
          <w:sz w:val="24"/>
        </w:rPr>
        <w:t xml:space="preserve"> </w:t>
      </w:r>
      <w:r>
        <w:rPr>
          <w:spacing w:val="-3"/>
          <w:sz w:val="24"/>
        </w:rPr>
        <w:t>bills.</w:t>
      </w:r>
    </w:p>
    <w:p w:rsidR="003757DB" w:rsidRDefault="003757DB">
      <w:pPr>
        <w:pStyle w:val="BodyText"/>
      </w:pPr>
    </w:p>
    <w:p w:rsidR="003757DB" w:rsidRDefault="00811C5D">
      <w:pPr>
        <w:pStyle w:val="Heading1"/>
        <w:numPr>
          <w:ilvl w:val="0"/>
          <w:numId w:val="1"/>
        </w:numPr>
        <w:tabs>
          <w:tab w:val="left" w:pos="820"/>
          <w:tab w:val="left" w:pos="821"/>
        </w:tabs>
        <w:ind w:hanging="721"/>
      </w:pPr>
      <w:r>
        <w:rPr>
          <w:spacing w:val="-3"/>
        </w:rPr>
        <w:t xml:space="preserve">Rates and </w:t>
      </w:r>
      <w:r>
        <w:rPr>
          <w:spacing w:val="-4"/>
        </w:rPr>
        <w:t xml:space="preserve">Prices </w:t>
      </w:r>
      <w:r>
        <w:t xml:space="preserve">to be </w:t>
      </w:r>
      <w:r>
        <w:rPr>
          <w:spacing w:val="-3"/>
        </w:rPr>
        <w:t>fully</w:t>
      </w:r>
      <w:r>
        <w:rPr>
          <w:spacing w:val="-29"/>
        </w:rPr>
        <w:t xml:space="preserve"> </w:t>
      </w:r>
      <w:r>
        <w:rPr>
          <w:spacing w:val="-3"/>
        </w:rPr>
        <w:t>inclusive</w:t>
      </w:r>
    </w:p>
    <w:p w:rsidR="003757DB" w:rsidRDefault="003757DB">
      <w:pPr>
        <w:pStyle w:val="BodyText"/>
        <w:rPr>
          <w:b/>
        </w:rPr>
      </w:pPr>
    </w:p>
    <w:p w:rsidR="003757DB" w:rsidRDefault="00811C5D">
      <w:pPr>
        <w:pStyle w:val="ListParagraph"/>
        <w:numPr>
          <w:ilvl w:val="1"/>
          <w:numId w:val="1"/>
        </w:numPr>
        <w:tabs>
          <w:tab w:val="left" w:pos="1301"/>
        </w:tabs>
        <w:ind w:right="117"/>
        <w:jc w:val="both"/>
        <w:rPr>
          <w:sz w:val="24"/>
        </w:rPr>
      </w:pPr>
      <w:r>
        <w:rPr>
          <w:spacing w:val="-3"/>
          <w:sz w:val="24"/>
        </w:rPr>
        <w:t xml:space="preserve">In pricing </w:t>
      </w:r>
      <w:r>
        <w:rPr>
          <w:sz w:val="24"/>
        </w:rPr>
        <w:t xml:space="preserve">the </w:t>
      </w:r>
      <w:r>
        <w:rPr>
          <w:spacing w:val="-3"/>
          <w:sz w:val="24"/>
        </w:rPr>
        <w:t xml:space="preserve">items </w:t>
      </w:r>
      <w:r>
        <w:rPr>
          <w:sz w:val="24"/>
        </w:rPr>
        <w:t xml:space="preserve">of </w:t>
      </w:r>
      <w:r>
        <w:rPr>
          <w:spacing w:val="-3"/>
          <w:sz w:val="24"/>
        </w:rPr>
        <w:t xml:space="preserve">the Bills, the Bidder shall </w:t>
      </w:r>
      <w:r>
        <w:rPr>
          <w:spacing w:val="-4"/>
          <w:sz w:val="24"/>
        </w:rPr>
        <w:t xml:space="preserve">cover </w:t>
      </w:r>
      <w:r>
        <w:rPr>
          <w:spacing w:val="-3"/>
          <w:sz w:val="24"/>
        </w:rPr>
        <w:t xml:space="preserve">himself and </w:t>
      </w:r>
      <w:r>
        <w:rPr>
          <w:spacing w:val="-4"/>
          <w:sz w:val="24"/>
        </w:rPr>
        <w:t xml:space="preserve">will </w:t>
      </w:r>
      <w:r>
        <w:rPr>
          <w:sz w:val="24"/>
        </w:rPr>
        <w:t xml:space="preserve">be </w:t>
      </w:r>
      <w:r>
        <w:rPr>
          <w:spacing w:val="-3"/>
          <w:sz w:val="24"/>
        </w:rPr>
        <w:t xml:space="preserve">deemed to have </w:t>
      </w:r>
      <w:r>
        <w:rPr>
          <w:spacing w:val="-4"/>
          <w:sz w:val="24"/>
        </w:rPr>
        <w:t xml:space="preserve">covered </w:t>
      </w:r>
      <w:r>
        <w:rPr>
          <w:spacing w:val="-3"/>
          <w:sz w:val="24"/>
        </w:rPr>
        <w:t>himself</w:t>
      </w:r>
      <w:r>
        <w:rPr>
          <w:spacing w:val="-10"/>
          <w:sz w:val="24"/>
        </w:rPr>
        <w:t xml:space="preserve"> </w:t>
      </w:r>
      <w:r>
        <w:rPr>
          <w:spacing w:val="-4"/>
          <w:sz w:val="24"/>
        </w:rPr>
        <w:t>for:-</w:t>
      </w:r>
    </w:p>
    <w:p w:rsidR="003757DB" w:rsidRDefault="003757DB">
      <w:pPr>
        <w:pStyle w:val="BodyText"/>
        <w:spacing w:before="1"/>
      </w:pPr>
    </w:p>
    <w:p w:rsidR="003757DB" w:rsidRDefault="00811C5D">
      <w:pPr>
        <w:pStyle w:val="ListParagraph"/>
        <w:numPr>
          <w:ilvl w:val="2"/>
          <w:numId w:val="1"/>
        </w:numPr>
        <w:tabs>
          <w:tab w:val="left" w:pos="1901"/>
        </w:tabs>
        <w:ind w:right="111"/>
        <w:jc w:val="both"/>
        <w:rPr>
          <w:sz w:val="24"/>
        </w:rPr>
      </w:pPr>
      <w:r>
        <w:rPr>
          <w:sz w:val="24"/>
        </w:rPr>
        <w:t xml:space="preserve">All </w:t>
      </w:r>
      <w:r>
        <w:rPr>
          <w:spacing w:val="-3"/>
          <w:sz w:val="24"/>
        </w:rPr>
        <w:t xml:space="preserve">costs arising </w:t>
      </w:r>
      <w:r>
        <w:rPr>
          <w:sz w:val="24"/>
        </w:rPr>
        <w:t xml:space="preserve">out of </w:t>
      </w:r>
      <w:r>
        <w:rPr>
          <w:spacing w:val="-3"/>
          <w:sz w:val="24"/>
        </w:rPr>
        <w:t xml:space="preserve">inspection and testing </w:t>
      </w:r>
      <w:r>
        <w:rPr>
          <w:sz w:val="24"/>
        </w:rPr>
        <w:t xml:space="preserve">at the </w:t>
      </w:r>
      <w:r>
        <w:rPr>
          <w:spacing w:val="-3"/>
          <w:sz w:val="24"/>
        </w:rPr>
        <w:t xml:space="preserve">place </w:t>
      </w:r>
      <w:r>
        <w:rPr>
          <w:sz w:val="24"/>
        </w:rPr>
        <w:t xml:space="preserve">of </w:t>
      </w:r>
      <w:r>
        <w:rPr>
          <w:spacing w:val="-3"/>
          <w:sz w:val="24"/>
        </w:rPr>
        <w:t xml:space="preserve">manufacture </w:t>
      </w:r>
      <w:r>
        <w:rPr>
          <w:spacing w:val="-4"/>
          <w:sz w:val="24"/>
        </w:rPr>
        <w:t xml:space="preserve">except </w:t>
      </w:r>
      <w:r>
        <w:rPr>
          <w:spacing w:val="-3"/>
          <w:sz w:val="24"/>
        </w:rPr>
        <w:t xml:space="preserve">for Pre-shipment </w:t>
      </w:r>
      <w:r>
        <w:rPr>
          <w:spacing w:val="-4"/>
          <w:sz w:val="24"/>
        </w:rPr>
        <w:t xml:space="preserve">Inspection </w:t>
      </w:r>
      <w:r>
        <w:rPr>
          <w:sz w:val="24"/>
        </w:rPr>
        <w:t xml:space="preserve">by the </w:t>
      </w:r>
      <w:r>
        <w:rPr>
          <w:spacing w:val="-3"/>
          <w:sz w:val="24"/>
        </w:rPr>
        <w:t xml:space="preserve">Engineer </w:t>
      </w:r>
      <w:r>
        <w:rPr>
          <w:sz w:val="24"/>
        </w:rPr>
        <w:t xml:space="preserve">as </w:t>
      </w:r>
      <w:r>
        <w:rPr>
          <w:spacing w:val="-3"/>
          <w:sz w:val="24"/>
        </w:rPr>
        <w:t xml:space="preserve">per </w:t>
      </w:r>
      <w:r w:rsidR="001036F6">
        <w:rPr>
          <w:spacing w:val="-3"/>
          <w:sz w:val="24"/>
        </w:rPr>
        <w:t>C</w:t>
      </w:r>
      <w:r>
        <w:rPr>
          <w:spacing w:val="-3"/>
          <w:sz w:val="24"/>
        </w:rPr>
        <w:t xml:space="preserve">lause </w:t>
      </w:r>
      <w:r w:rsidR="001036F6">
        <w:rPr>
          <w:sz w:val="24"/>
        </w:rPr>
        <w:t>21</w:t>
      </w:r>
      <w:r>
        <w:rPr>
          <w:sz w:val="24"/>
        </w:rPr>
        <w:t xml:space="preserve"> of the </w:t>
      </w:r>
      <w:r>
        <w:rPr>
          <w:spacing w:val="-4"/>
          <w:sz w:val="24"/>
        </w:rPr>
        <w:t>General</w:t>
      </w:r>
      <w:r>
        <w:rPr>
          <w:spacing w:val="52"/>
          <w:sz w:val="24"/>
        </w:rPr>
        <w:t xml:space="preserve"> </w:t>
      </w:r>
      <w:r>
        <w:rPr>
          <w:spacing w:val="-3"/>
          <w:sz w:val="24"/>
        </w:rPr>
        <w:t xml:space="preserve">Conditions </w:t>
      </w:r>
      <w:r>
        <w:rPr>
          <w:sz w:val="24"/>
        </w:rPr>
        <w:t xml:space="preserve">of </w:t>
      </w:r>
      <w:r>
        <w:rPr>
          <w:spacing w:val="-4"/>
          <w:sz w:val="24"/>
        </w:rPr>
        <w:t xml:space="preserve">Contract,  </w:t>
      </w:r>
      <w:r>
        <w:rPr>
          <w:spacing w:val="-3"/>
          <w:sz w:val="24"/>
        </w:rPr>
        <w:t xml:space="preserve">testing, </w:t>
      </w:r>
      <w:r>
        <w:rPr>
          <w:spacing w:val="-4"/>
          <w:sz w:val="24"/>
        </w:rPr>
        <w:t xml:space="preserve">packing,  </w:t>
      </w:r>
      <w:r w:rsidR="001036F6">
        <w:rPr>
          <w:spacing w:val="-3"/>
          <w:sz w:val="24"/>
        </w:rPr>
        <w:t>transportation</w:t>
      </w:r>
      <w:r>
        <w:rPr>
          <w:spacing w:val="-3"/>
          <w:sz w:val="24"/>
        </w:rPr>
        <w:t xml:space="preserve">, </w:t>
      </w:r>
      <w:r>
        <w:rPr>
          <w:spacing w:val="-4"/>
          <w:sz w:val="24"/>
        </w:rPr>
        <w:t xml:space="preserve">clearing,  loading, </w:t>
      </w:r>
      <w:r>
        <w:rPr>
          <w:spacing w:val="-3"/>
          <w:sz w:val="24"/>
        </w:rPr>
        <w:t xml:space="preserve">unloading, </w:t>
      </w:r>
      <w:r>
        <w:rPr>
          <w:spacing w:val="-4"/>
          <w:sz w:val="24"/>
        </w:rPr>
        <w:t xml:space="preserve">stacking, </w:t>
      </w:r>
      <w:r>
        <w:rPr>
          <w:spacing w:val="-3"/>
          <w:sz w:val="24"/>
        </w:rPr>
        <w:t xml:space="preserve">shipping line </w:t>
      </w:r>
      <w:r>
        <w:rPr>
          <w:spacing w:val="-4"/>
          <w:sz w:val="24"/>
        </w:rPr>
        <w:t xml:space="preserve">charges, warehouse </w:t>
      </w:r>
      <w:r>
        <w:rPr>
          <w:spacing w:val="-3"/>
          <w:sz w:val="24"/>
        </w:rPr>
        <w:t xml:space="preserve">rent, all customs duties, port </w:t>
      </w:r>
      <w:r>
        <w:rPr>
          <w:spacing w:val="-4"/>
          <w:sz w:val="24"/>
        </w:rPr>
        <w:t>charges,</w:t>
      </w:r>
      <w:r>
        <w:rPr>
          <w:spacing w:val="52"/>
          <w:sz w:val="24"/>
        </w:rPr>
        <w:t xml:space="preserve"> </w:t>
      </w:r>
      <w:r>
        <w:rPr>
          <w:sz w:val="24"/>
        </w:rPr>
        <w:t xml:space="preserve">any </w:t>
      </w:r>
      <w:r>
        <w:rPr>
          <w:spacing w:val="-3"/>
          <w:sz w:val="24"/>
        </w:rPr>
        <w:t xml:space="preserve">demurrages, import </w:t>
      </w:r>
      <w:r>
        <w:rPr>
          <w:spacing w:val="-4"/>
          <w:sz w:val="24"/>
        </w:rPr>
        <w:t>duties,</w:t>
      </w:r>
      <w:r>
        <w:rPr>
          <w:spacing w:val="52"/>
          <w:sz w:val="24"/>
        </w:rPr>
        <w:t xml:space="preserve"> </w:t>
      </w:r>
      <w:r>
        <w:rPr>
          <w:spacing w:val="-3"/>
          <w:sz w:val="24"/>
        </w:rPr>
        <w:t xml:space="preserve">import </w:t>
      </w:r>
      <w:r w:rsidR="001036F6">
        <w:rPr>
          <w:spacing w:val="-3"/>
          <w:sz w:val="24"/>
        </w:rPr>
        <w:t>license</w:t>
      </w:r>
      <w:r>
        <w:rPr>
          <w:spacing w:val="-3"/>
          <w:sz w:val="24"/>
        </w:rPr>
        <w:t xml:space="preserve"> fees, cost </w:t>
      </w:r>
      <w:r>
        <w:rPr>
          <w:sz w:val="24"/>
        </w:rPr>
        <w:t xml:space="preserve">of </w:t>
      </w:r>
      <w:r>
        <w:rPr>
          <w:spacing w:val="-3"/>
          <w:sz w:val="24"/>
        </w:rPr>
        <w:t xml:space="preserve">insurance </w:t>
      </w:r>
      <w:r>
        <w:rPr>
          <w:spacing w:val="-4"/>
          <w:sz w:val="24"/>
        </w:rPr>
        <w:t xml:space="preserve">from </w:t>
      </w:r>
      <w:r>
        <w:rPr>
          <w:sz w:val="24"/>
        </w:rPr>
        <w:t xml:space="preserve">the </w:t>
      </w:r>
      <w:r>
        <w:rPr>
          <w:spacing w:val="-4"/>
          <w:sz w:val="24"/>
        </w:rPr>
        <w:t xml:space="preserve">manufacturer’s </w:t>
      </w:r>
      <w:r>
        <w:rPr>
          <w:spacing w:val="-3"/>
          <w:sz w:val="24"/>
        </w:rPr>
        <w:t xml:space="preserve">factory </w:t>
      </w:r>
      <w:r>
        <w:rPr>
          <w:sz w:val="24"/>
        </w:rPr>
        <w:t xml:space="preserve">to </w:t>
      </w:r>
      <w:r>
        <w:rPr>
          <w:spacing w:val="-3"/>
          <w:sz w:val="24"/>
        </w:rPr>
        <w:t xml:space="preserve">the </w:t>
      </w:r>
      <w:r>
        <w:rPr>
          <w:spacing w:val="-4"/>
          <w:sz w:val="24"/>
        </w:rPr>
        <w:t xml:space="preserve">Contractor`s stores </w:t>
      </w:r>
      <w:r>
        <w:rPr>
          <w:spacing w:val="-3"/>
          <w:sz w:val="24"/>
        </w:rPr>
        <w:t xml:space="preserve">at </w:t>
      </w:r>
      <w:r>
        <w:rPr>
          <w:sz w:val="24"/>
        </w:rPr>
        <w:t xml:space="preserve">site, </w:t>
      </w:r>
      <w:r>
        <w:rPr>
          <w:spacing w:val="-3"/>
          <w:sz w:val="24"/>
        </w:rPr>
        <w:t xml:space="preserve">Agent’s Commission </w:t>
      </w:r>
      <w:r>
        <w:rPr>
          <w:sz w:val="24"/>
        </w:rPr>
        <w:t xml:space="preserve">if any </w:t>
      </w:r>
      <w:r>
        <w:rPr>
          <w:spacing w:val="-3"/>
          <w:sz w:val="24"/>
        </w:rPr>
        <w:t xml:space="preserve">and other </w:t>
      </w:r>
      <w:r>
        <w:rPr>
          <w:sz w:val="24"/>
        </w:rPr>
        <w:t xml:space="preserve">minor </w:t>
      </w:r>
      <w:r>
        <w:rPr>
          <w:spacing w:val="-3"/>
          <w:sz w:val="24"/>
        </w:rPr>
        <w:t xml:space="preserve">expenses and </w:t>
      </w:r>
      <w:r>
        <w:rPr>
          <w:spacing w:val="-4"/>
          <w:sz w:val="24"/>
        </w:rPr>
        <w:t xml:space="preserve">charges </w:t>
      </w:r>
      <w:r>
        <w:rPr>
          <w:sz w:val="24"/>
        </w:rPr>
        <w:t xml:space="preserve">to </w:t>
      </w:r>
      <w:r>
        <w:rPr>
          <w:spacing w:val="-3"/>
          <w:sz w:val="24"/>
        </w:rPr>
        <w:t xml:space="preserve">complete </w:t>
      </w:r>
      <w:r>
        <w:rPr>
          <w:sz w:val="24"/>
        </w:rPr>
        <w:t>the</w:t>
      </w:r>
      <w:r>
        <w:rPr>
          <w:spacing w:val="-6"/>
          <w:sz w:val="24"/>
        </w:rPr>
        <w:t xml:space="preserve"> </w:t>
      </w:r>
      <w:r>
        <w:rPr>
          <w:spacing w:val="-3"/>
          <w:sz w:val="24"/>
        </w:rPr>
        <w:t>supply</w:t>
      </w:r>
      <w:r>
        <w:rPr>
          <w:spacing w:val="-12"/>
          <w:sz w:val="24"/>
        </w:rPr>
        <w:t xml:space="preserve"> </w:t>
      </w:r>
      <w:r>
        <w:rPr>
          <w:sz w:val="24"/>
        </w:rPr>
        <w:t>in</w:t>
      </w:r>
      <w:r>
        <w:rPr>
          <w:spacing w:val="-5"/>
          <w:sz w:val="24"/>
        </w:rPr>
        <w:t xml:space="preserve"> </w:t>
      </w:r>
      <w:r>
        <w:rPr>
          <w:spacing w:val="-3"/>
          <w:sz w:val="24"/>
        </w:rPr>
        <w:t>conformity</w:t>
      </w:r>
      <w:r>
        <w:rPr>
          <w:spacing w:val="-12"/>
          <w:sz w:val="24"/>
        </w:rPr>
        <w:t xml:space="preserve"> </w:t>
      </w:r>
      <w:proofErr w:type="spellStart"/>
      <w:r>
        <w:rPr>
          <w:sz w:val="24"/>
        </w:rPr>
        <w:t>ti</w:t>
      </w:r>
      <w:proofErr w:type="spellEnd"/>
      <w:r>
        <w:rPr>
          <w:spacing w:val="-5"/>
          <w:sz w:val="24"/>
        </w:rPr>
        <w:t xml:space="preserve"> </w:t>
      </w:r>
      <w:r>
        <w:rPr>
          <w:sz w:val="24"/>
        </w:rPr>
        <w:t>the</w:t>
      </w:r>
      <w:r>
        <w:rPr>
          <w:spacing w:val="-9"/>
          <w:sz w:val="24"/>
        </w:rPr>
        <w:t xml:space="preserve"> </w:t>
      </w:r>
      <w:r>
        <w:rPr>
          <w:spacing w:val="-3"/>
          <w:sz w:val="24"/>
        </w:rPr>
        <w:t>bidding</w:t>
      </w:r>
      <w:r>
        <w:rPr>
          <w:spacing w:val="-8"/>
          <w:sz w:val="24"/>
        </w:rPr>
        <w:t xml:space="preserve"> </w:t>
      </w:r>
      <w:r>
        <w:rPr>
          <w:spacing w:val="-4"/>
          <w:sz w:val="24"/>
        </w:rPr>
        <w:t>document.</w:t>
      </w:r>
    </w:p>
    <w:p w:rsidR="003757DB" w:rsidRDefault="003757DB">
      <w:pPr>
        <w:pStyle w:val="BodyText"/>
      </w:pPr>
    </w:p>
    <w:p w:rsidR="003757DB" w:rsidRDefault="00811C5D">
      <w:pPr>
        <w:pStyle w:val="ListParagraph"/>
        <w:numPr>
          <w:ilvl w:val="2"/>
          <w:numId w:val="1"/>
        </w:numPr>
        <w:tabs>
          <w:tab w:val="left" w:pos="1901"/>
        </w:tabs>
        <w:ind w:right="881"/>
        <w:rPr>
          <w:sz w:val="24"/>
        </w:rPr>
      </w:pPr>
      <w:r>
        <w:rPr>
          <w:sz w:val="24"/>
        </w:rPr>
        <w:t>All costs of packing as specified or as required for export overseas</w:t>
      </w:r>
      <w:r>
        <w:rPr>
          <w:spacing w:val="-12"/>
          <w:sz w:val="24"/>
        </w:rPr>
        <w:t xml:space="preserve"> </w:t>
      </w:r>
      <w:r>
        <w:rPr>
          <w:sz w:val="24"/>
        </w:rPr>
        <w:t>and storage.</w:t>
      </w:r>
    </w:p>
    <w:p w:rsidR="003757DB" w:rsidRDefault="003757DB">
      <w:pPr>
        <w:pStyle w:val="BodyText"/>
      </w:pPr>
    </w:p>
    <w:p w:rsidR="003757DB" w:rsidRDefault="00811C5D">
      <w:pPr>
        <w:pStyle w:val="ListParagraph"/>
        <w:numPr>
          <w:ilvl w:val="2"/>
          <w:numId w:val="1"/>
        </w:numPr>
        <w:tabs>
          <w:tab w:val="left" w:pos="1901"/>
        </w:tabs>
        <w:ind w:right="116"/>
        <w:rPr>
          <w:sz w:val="24"/>
        </w:rPr>
      </w:pPr>
      <w:r>
        <w:rPr>
          <w:sz w:val="24"/>
        </w:rPr>
        <w:t>All costs of delivering the materials from manufacturer’s factory to the Contractor`s stores at</w:t>
      </w:r>
      <w:r>
        <w:rPr>
          <w:spacing w:val="3"/>
          <w:sz w:val="24"/>
        </w:rPr>
        <w:t xml:space="preserve"> </w:t>
      </w:r>
      <w:r>
        <w:rPr>
          <w:sz w:val="24"/>
        </w:rPr>
        <w:t>site.</w:t>
      </w:r>
    </w:p>
    <w:p w:rsidR="003757DB" w:rsidRDefault="003757DB">
      <w:pPr>
        <w:pStyle w:val="BodyText"/>
        <w:spacing w:before="1"/>
      </w:pPr>
    </w:p>
    <w:p w:rsidR="003757DB" w:rsidRDefault="00811C5D">
      <w:pPr>
        <w:pStyle w:val="ListParagraph"/>
        <w:numPr>
          <w:ilvl w:val="2"/>
          <w:numId w:val="1"/>
        </w:numPr>
        <w:tabs>
          <w:tab w:val="left" w:pos="1901"/>
        </w:tabs>
        <w:ind w:right="116"/>
        <w:jc w:val="both"/>
        <w:rPr>
          <w:sz w:val="24"/>
        </w:rPr>
      </w:pPr>
      <w:r>
        <w:rPr>
          <w:sz w:val="24"/>
        </w:rPr>
        <w:t>All costs incurred in the installation of pumps, chlorinators, chemical dosing equipment and other M&amp;E equipment/control panels and all necessary accessories according to the drawings and</w:t>
      </w:r>
      <w:r>
        <w:rPr>
          <w:spacing w:val="-4"/>
          <w:sz w:val="24"/>
        </w:rPr>
        <w:t xml:space="preserve"> </w:t>
      </w:r>
      <w:r>
        <w:rPr>
          <w:sz w:val="24"/>
        </w:rPr>
        <w:t>specifications.</w:t>
      </w:r>
    </w:p>
    <w:p w:rsidR="003757DB" w:rsidRDefault="003757DB">
      <w:pPr>
        <w:pStyle w:val="BodyText"/>
      </w:pPr>
    </w:p>
    <w:p w:rsidR="003757DB" w:rsidRDefault="00811C5D">
      <w:pPr>
        <w:pStyle w:val="ListParagraph"/>
        <w:numPr>
          <w:ilvl w:val="2"/>
          <w:numId w:val="1"/>
        </w:numPr>
        <w:tabs>
          <w:tab w:val="left" w:pos="1901"/>
        </w:tabs>
        <w:ind w:hanging="361"/>
        <w:rPr>
          <w:sz w:val="24"/>
        </w:rPr>
      </w:pPr>
      <w:r>
        <w:rPr>
          <w:sz w:val="24"/>
        </w:rPr>
        <w:t>Cost of accessories not specifically listed bu</w:t>
      </w:r>
      <w:bookmarkStart w:id="0" w:name="_GoBack"/>
      <w:bookmarkEnd w:id="0"/>
      <w:r>
        <w:rPr>
          <w:sz w:val="24"/>
        </w:rPr>
        <w:t>t necessary for proper</w:t>
      </w:r>
      <w:r>
        <w:rPr>
          <w:spacing w:val="-11"/>
          <w:sz w:val="24"/>
        </w:rPr>
        <w:t xml:space="preserve"> </w:t>
      </w:r>
      <w:r>
        <w:rPr>
          <w:sz w:val="24"/>
        </w:rPr>
        <w:t>completion.</w:t>
      </w:r>
    </w:p>
    <w:p w:rsidR="003757DB" w:rsidRDefault="003757DB">
      <w:pPr>
        <w:rPr>
          <w:sz w:val="24"/>
        </w:rPr>
        <w:sectPr w:rsidR="003757DB" w:rsidSect="001036F6">
          <w:footerReference w:type="default" r:id="rId8"/>
          <w:pgSz w:w="12240" w:h="15840"/>
          <w:pgMar w:top="1360" w:right="1320" w:bottom="1480" w:left="1340" w:header="0" w:footer="1295" w:gutter="0"/>
          <w:pgNumType w:start="1"/>
          <w:cols w:space="720"/>
        </w:sectPr>
      </w:pPr>
    </w:p>
    <w:p w:rsidR="003757DB" w:rsidRDefault="003757DB">
      <w:pPr>
        <w:pStyle w:val="BodyText"/>
        <w:spacing w:before="3"/>
        <w:rPr>
          <w:sz w:val="10"/>
        </w:rPr>
      </w:pPr>
    </w:p>
    <w:p w:rsidR="003757DB" w:rsidRDefault="00811C5D">
      <w:pPr>
        <w:pStyle w:val="ListParagraph"/>
        <w:numPr>
          <w:ilvl w:val="2"/>
          <w:numId w:val="1"/>
        </w:numPr>
        <w:tabs>
          <w:tab w:val="left" w:pos="1901"/>
        </w:tabs>
        <w:spacing w:before="90"/>
        <w:ind w:right="117"/>
        <w:jc w:val="both"/>
        <w:rPr>
          <w:sz w:val="24"/>
        </w:rPr>
      </w:pPr>
      <w:r>
        <w:rPr>
          <w:sz w:val="24"/>
        </w:rPr>
        <w:t>All cost including all taxes and duties and other charges imposed outside Sri Lanka on raw materials, production, manufacturing, sales, transport and any other cost that may be incurred of all</w:t>
      </w:r>
      <w:r>
        <w:rPr>
          <w:spacing w:val="-7"/>
          <w:sz w:val="24"/>
        </w:rPr>
        <w:t xml:space="preserve"> </w:t>
      </w:r>
      <w:r>
        <w:rPr>
          <w:sz w:val="24"/>
        </w:rPr>
        <w:t>goods.</w:t>
      </w:r>
    </w:p>
    <w:p w:rsidR="003757DB" w:rsidRDefault="003757DB">
      <w:pPr>
        <w:pStyle w:val="BodyText"/>
      </w:pPr>
    </w:p>
    <w:p w:rsidR="003757DB" w:rsidRDefault="00811C5D">
      <w:pPr>
        <w:pStyle w:val="ListParagraph"/>
        <w:numPr>
          <w:ilvl w:val="2"/>
          <w:numId w:val="1"/>
        </w:numPr>
        <w:tabs>
          <w:tab w:val="left" w:pos="1901"/>
        </w:tabs>
        <w:ind w:right="123"/>
        <w:jc w:val="both"/>
        <w:rPr>
          <w:sz w:val="24"/>
        </w:rPr>
      </w:pPr>
      <w:r>
        <w:rPr>
          <w:sz w:val="24"/>
        </w:rPr>
        <w:t xml:space="preserve">Price charges by the Contractor/ Supplier for the </w:t>
      </w:r>
      <w:proofErr w:type="spellStart"/>
      <w:r>
        <w:rPr>
          <w:sz w:val="24"/>
        </w:rPr>
        <w:t>preceeding</w:t>
      </w:r>
      <w:proofErr w:type="spellEnd"/>
      <w:r>
        <w:rPr>
          <w:sz w:val="24"/>
        </w:rPr>
        <w:t xml:space="preserve"> incidental services.</w:t>
      </w:r>
    </w:p>
    <w:p w:rsidR="003757DB" w:rsidRDefault="003757DB">
      <w:pPr>
        <w:pStyle w:val="BodyText"/>
      </w:pPr>
    </w:p>
    <w:p w:rsidR="003757DB" w:rsidRDefault="00811C5D">
      <w:pPr>
        <w:pStyle w:val="ListParagraph"/>
        <w:numPr>
          <w:ilvl w:val="2"/>
          <w:numId w:val="1"/>
        </w:numPr>
        <w:tabs>
          <w:tab w:val="left" w:pos="1901"/>
        </w:tabs>
        <w:ind w:hanging="361"/>
        <w:rPr>
          <w:sz w:val="24"/>
        </w:rPr>
      </w:pPr>
      <w:r>
        <w:rPr>
          <w:sz w:val="24"/>
        </w:rPr>
        <w:t>Any taxes as stated in the Conditions of</w:t>
      </w:r>
      <w:r>
        <w:rPr>
          <w:spacing w:val="-4"/>
          <w:sz w:val="24"/>
        </w:rPr>
        <w:t xml:space="preserve"> </w:t>
      </w:r>
      <w:r>
        <w:rPr>
          <w:sz w:val="24"/>
        </w:rPr>
        <w:t>Contract.</w:t>
      </w:r>
    </w:p>
    <w:p w:rsidR="003757DB" w:rsidRDefault="003757DB">
      <w:pPr>
        <w:pStyle w:val="BodyText"/>
        <w:spacing w:before="90"/>
        <w:ind w:left="100"/>
      </w:pPr>
    </w:p>
    <w:p w:rsidR="003757DB" w:rsidRDefault="003757DB">
      <w:pPr>
        <w:pStyle w:val="BodyText"/>
      </w:pPr>
    </w:p>
    <w:p w:rsidR="003757DB" w:rsidRDefault="00811C5D">
      <w:pPr>
        <w:pStyle w:val="ListParagraph"/>
        <w:numPr>
          <w:ilvl w:val="0"/>
          <w:numId w:val="1"/>
        </w:numPr>
        <w:tabs>
          <w:tab w:val="left" w:pos="821"/>
        </w:tabs>
        <w:ind w:right="117"/>
        <w:jc w:val="both"/>
        <w:rPr>
          <w:sz w:val="24"/>
        </w:rPr>
      </w:pPr>
      <w:r>
        <w:rPr>
          <w:sz w:val="24"/>
        </w:rPr>
        <w:t>All pumps, chlorinator and chemical dosing equipment manufacturers shall have ISO 9001:</w:t>
      </w:r>
      <w:r w:rsidR="001036F6">
        <w:rPr>
          <w:sz w:val="24"/>
        </w:rPr>
        <w:t>2015</w:t>
      </w:r>
      <w:r>
        <w:rPr>
          <w:sz w:val="24"/>
        </w:rPr>
        <w:t xml:space="preserve"> Quality Management System Certification issued by an accredited body which is a member of International Accreditation Forum (IAF) and those certificates shall be submitted with the</w:t>
      </w:r>
      <w:r>
        <w:rPr>
          <w:spacing w:val="-1"/>
          <w:sz w:val="24"/>
        </w:rPr>
        <w:t xml:space="preserve"> </w:t>
      </w:r>
      <w:r>
        <w:rPr>
          <w:sz w:val="24"/>
        </w:rPr>
        <w:t>bid.</w:t>
      </w:r>
    </w:p>
    <w:sectPr w:rsidR="003757DB">
      <w:pgSz w:w="12240" w:h="15840"/>
      <w:pgMar w:top="1500" w:right="1320" w:bottom="1480" w:left="1340" w:header="0" w:footer="12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BE" w:rsidRDefault="001744BE">
      <w:r>
        <w:separator/>
      </w:r>
    </w:p>
  </w:endnote>
  <w:endnote w:type="continuationSeparator" w:id="0">
    <w:p w:rsidR="001744BE" w:rsidRDefault="001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DB" w:rsidRDefault="001744B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39.15pt;margin-top:732.2pt;width:53.25pt;height:13.05pt;z-index:-15784960;mso-position-horizontal-relative:page;mso-position-vertical-relative:page" filled="f" stroked="f">
          <v:textbox inset="0,0,0,0">
            <w:txbxContent>
              <w:p w:rsidR="003757DB" w:rsidRDefault="00811C5D">
                <w:pPr>
                  <w:spacing w:before="10"/>
                  <w:ind w:left="20"/>
                  <w:rPr>
                    <w:sz w:val="20"/>
                  </w:rPr>
                </w:pPr>
                <w:r>
                  <w:rPr>
                    <w:sz w:val="20"/>
                  </w:rPr>
                  <w:t>11-</w:t>
                </w:r>
                <w:r w:rsidR="00F86D8C">
                  <w:rPr>
                    <w:sz w:val="20"/>
                  </w:rPr>
                  <w:t>e</w:t>
                </w:r>
                <w:r>
                  <w:fldChar w:fldCharType="begin"/>
                </w:r>
                <w:r>
                  <w:rPr>
                    <w:sz w:val="20"/>
                  </w:rPr>
                  <w:instrText xml:space="preserve"> PAGE </w:instrText>
                </w:r>
                <w:r>
                  <w:fldChar w:fldCharType="separate"/>
                </w:r>
                <w:r w:rsidR="00F86D8C">
                  <w:rPr>
                    <w:noProof/>
                    <w:sz w:val="20"/>
                  </w:rPr>
                  <w:t>2</w:t>
                </w:r>
                <w:r>
                  <w:fldChar w:fldCharType="end"/>
                </w:r>
              </w:p>
            </w:txbxContent>
          </v:textbox>
          <w10:wrap anchorx="page" anchory="page"/>
        </v:shape>
      </w:pict>
    </w:r>
    <w:r>
      <w:pict>
        <v:rect id="_x0000_s2051" style="position:absolute;margin-left:70.6pt;margin-top:713.25pt;width:470.95pt;height:.5pt;z-index:-15785984;mso-position-horizontal-relative:page;mso-position-vertical-relative:page" fillcolor="black" stroked="f">
          <w10:wrap anchorx="page" anchory="page"/>
        </v:rect>
      </w:pict>
    </w:r>
    <w:r>
      <w:pict>
        <v:shape id="_x0000_s2050" type="#_x0000_t202" style="position:absolute;margin-left:71pt;margin-top:713.85pt;width:180pt;height:30.95pt;z-index:-15785472;mso-position-horizontal-relative:page;mso-position-vertical-relative:page" filled="f" stroked="f">
          <v:textbox inset="0,0,0,0">
            <w:txbxContent>
              <w:p w:rsidR="001036F6" w:rsidRDefault="00811C5D">
                <w:pPr>
                  <w:spacing w:before="14" w:line="261" w:lineRule="auto"/>
                  <w:ind w:left="20" w:right="18"/>
                  <w:jc w:val="both"/>
                  <w:rPr>
                    <w:sz w:val="16"/>
                  </w:rPr>
                </w:pPr>
                <w:r>
                  <w:rPr>
                    <w:sz w:val="16"/>
                  </w:rPr>
                  <w:t xml:space="preserve">NWSDB/ Preamble Notes for </w:t>
                </w:r>
                <w:r w:rsidR="001036F6">
                  <w:rPr>
                    <w:sz w:val="16"/>
                  </w:rPr>
                  <w:t>M&amp;E Works</w:t>
                </w:r>
              </w:p>
              <w:p w:rsidR="003757DB" w:rsidRDefault="00811C5D">
                <w:pPr>
                  <w:spacing w:before="14" w:line="261" w:lineRule="auto"/>
                  <w:ind w:left="20" w:right="18"/>
                  <w:jc w:val="both"/>
                  <w:rPr>
                    <w:sz w:val="16"/>
                  </w:rPr>
                </w:pPr>
                <w:r>
                  <w:rPr>
                    <w:sz w:val="16"/>
                  </w:rPr>
                  <w:t xml:space="preserve"> </w:t>
                </w:r>
                <w:proofErr w:type="gramStart"/>
                <w:r>
                  <w:rPr>
                    <w:sz w:val="16"/>
                  </w:rPr>
                  <w:t>CAPC :</w:t>
                </w:r>
                <w:proofErr w:type="gramEnd"/>
                <w:r>
                  <w:rPr>
                    <w:sz w:val="16"/>
                  </w:rPr>
                  <w:t xml:space="preserve"> MPC : DPC : PPC : RPC – August 2017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BE" w:rsidRDefault="001744BE">
      <w:r>
        <w:separator/>
      </w:r>
    </w:p>
  </w:footnote>
  <w:footnote w:type="continuationSeparator" w:id="0">
    <w:p w:rsidR="001744BE" w:rsidRDefault="00174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A1E18"/>
    <w:multiLevelType w:val="multilevel"/>
    <w:tmpl w:val="16A4FC22"/>
    <w:lvl w:ilvl="0">
      <w:start w:val="1"/>
      <w:numFmt w:val="decimal"/>
      <w:lvlText w:val="%1."/>
      <w:lvlJc w:val="left"/>
      <w:pPr>
        <w:ind w:left="820" w:hanging="720"/>
        <w:jc w:val="left"/>
      </w:pPr>
      <w:rPr>
        <w:rFonts w:hint="default"/>
        <w:spacing w:val="-3"/>
        <w:w w:val="100"/>
        <w:lang w:val="en-US" w:eastAsia="en-US" w:bidi="ar-SA"/>
      </w:rPr>
    </w:lvl>
    <w:lvl w:ilvl="1">
      <w:start w:val="1"/>
      <w:numFmt w:val="decimal"/>
      <w:lvlText w:val="%1.%2"/>
      <w:lvlJc w:val="left"/>
      <w:pPr>
        <w:ind w:left="1300" w:hanging="480"/>
        <w:jc w:val="left"/>
      </w:pPr>
      <w:rPr>
        <w:rFonts w:ascii="Times New Roman" w:eastAsia="Times New Roman" w:hAnsi="Times New Roman" w:cs="Times New Roman" w:hint="default"/>
        <w:spacing w:val="-30"/>
        <w:w w:val="99"/>
        <w:sz w:val="24"/>
        <w:szCs w:val="24"/>
        <w:lang w:val="en-US" w:eastAsia="en-US" w:bidi="ar-SA"/>
      </w:rPr>
    </w:lvl>
    <w:lvl w:ilvl="2">
      <w:start w:val="1"/>
      <w:numFmt w:val="lowerLetter"/>
      <w:lvlText w:val="(%3)"/>
      <w:lvlJc w:val="left"/>
      <w:pPr>
        <w:ind w:left="1900" w:hanging="360"/>
        <w:jc w:val="left"/>
      </w:pPr>
      <w:rPr>
        <w:rFonts w:ascii="Times New Roman" w:eastAsia="Times New Roman" w:hAnsi="Times New Roman" w:cs="Times New Roman" w:hint="default"/>
        <w:spacing w:val="-22"/>
        <w:w w:val="99"/>
        <w:sz w:val="24"/>
        <w:szCs w:val="24"/>
        <w:lang w:val="en-US" w:eastAsia="en-US" w:bidi="ar-SA"/>
      </w:rPr>
    </w:lvl>
    <w:lvl w:ilvl="3">
      <w:numFmt w:val="bullet"/>
      <w:lvlText w:val="•"/>
      <w:lvlJc w:val="left"/>
      <w:pPr>
        <w:ind w:left="2860" w:hanging="360"/>
      </w:pPr>
      <w:rPr>
        <w:rFonts w:hint="default"/>
        <w:lang w:val="en-US" w:eastAsia="en-US" w:bidi="ar-SA"/>
      </w:rPr>
    </w:lvl>
    <w:lvl w:ilvl="4">
      <w:numFmt w:val="bullet"/>
      <w:lvlText w:val="•"/>
      <w:lvlJc w:val="left"/>
      <w:pPr>
        <w:ind w:left="3820"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757DB"/>
    <w:rsid w:val="000F06CD"/>
    <w:rsid w:val="001036F6"/>
    <w:rsid w:val="001744BE"/>
    <w:rsid w:val="0019699E"/>
    <w:rsid w:val="003757DB"/>
    <w:rsid w:val="00811C5D"/>
    <w:rsid w:val="00F86D8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38"/>
      <w:ind w:left="378" w:right="396"/>
      <w:jc w:val="center"/>
    </w:pPr>
    <w:rPr>
      <w:b/>
      <w:bCs/>
      <w:sz w:val="40"/>
      <w:szCs w:val="40"/>
    </w:rPr>
  </w:style>
  <w:style w:type="paragraph" w:styleId="ListParagraph">
    <w:name w:val="List Paragraph"/>
    <w:basedOn w:val="Normal"/>
    <w:uiPriority w:val="1"/>
    <w:qFormat/>
    <w:pPr>
      <w:ind w:left="19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36F6"/>
    <w:pPr>
      <w:tabs>
        <w:tab w:val="center" w:pos="4680"/>
        <w:tab w:val="right" w:pos="9360"/>
      </w:tabs>
    </w:pPr>
  </w:style>
  <w:style w:type="character" w:customStyle="1" w:styleId="HeaderChar">
    <w:name w:val="Header Char"/>
    <w:basedOn w:val="DefaultParagraphFont"/>
    <w:link w:val="Header"/>
    <w:uiPriority w:val="99"/>
    <w:rsid w:val="001036F6"/>
    <w:rPr>
      <w:rFonts w:ascii="Times New Roman" w:eastAsia="Times New Roman" w:hAnsi="Times New Roman" w:cs="Times New Roman"/>
    </w:rPr>
  </w:style>
  <w:style w:type="paragraph" w:styleId="Footer">
    <w:name w:val="footer"/>
    <w:basedOn w:val="Normal"/>
    <w:link w:val="FooterChar"/>
    <w:uiPriority w:val="99"/>
    <w:unhideWhenUsed/>
    <w:rsid w:val="001036F6"/>
    <w:pPr>
      <w:tabs>
        <w:tab w:val="center" w:pos="4680"/>
        <w:tab w:val="right" w:pos="9360"/>
      </w:tabs>
    </w:pPr>
  </w:style>
  <w:style w:type="character" w:customStyle="1" w:styleId="FooterChar">
    <w:name w:val="Footer Char"/>
    <w:basedOn w:val="DefaultParagraphFont"/>
    <w:link w:val="Footer"/>
    <w:uiPriority w:val="99"/>
    <w:rsid w:val="001036F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SBD Works</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admin</cp:lastModifiedBy>
  <cp:revision>6</cp:revision>
  <cp:lastPrinted>2020-07-06T06:30:00Z</cp:lastPrinted>
  <dcterms:created xsi:type="dcterms:W3CDTF">2020-07-06T06:06:00Z</dcterms:created>
  <dcterms:modified xsi:type="dcterms:W3CDTF">2020-07-09T06:07:00Z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2010</vt:lpwstr>
  </property>
  <property fmtid="{D5CDD505-2E9C-101B-9397-08002B2CF9AE}" pid="4" name="LastSaved">
    <vt:filetime>2020-07-06T00:00:00Z</vt:filetime>
  </property>
</Properties>
</file>