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rPr>
          <w:b/>
          <w:bCs/>
          <w:color w:val="000000"/>
          <w:sz w:val="28"/>
          <w:szCs w:val="28"/>
          <w:lang w:val="en-GB"/>
        </w:rPr>
      </w:pPr>
    </w:p>
    <w:p w:rsidR="008433C5" w:rsidRDefault="008433C5" w:rsidP="008433C5">
      <w:pPr>
        <w:tabs>
          <w:tab w:val="left" w:pos="-720"/>
          <w:tab w:val="left" w:pos="0"/>
        </w:tabs>
        <w:suppressAutoHyphens/>
        <w:ind w:left="720" w:hanging="720"/>
        <w:jc w:val="center"/>
        <w:rPr>
          <w:b/>
          <w:bCs/>
          <w:color w:val="000000"/>
          <w:sz w:val="36"/>
          <w:szCs w:val="36"/>
          <w:lang w:val="en-GB"/>
        </w:rPr>
      </w:pPr>
    </w:p>
    <w:p w:rsidR="008433C5" w:rsidRDefault="008433C5" w:rsidP="008433C5">
      <w:pPr>
        <w:tabs>
          <w:tab w:val="left" w:pos="-720"/>
          <w:tab w:val="left" w:pos="0"/>
        </w:tabs>
        <w:suppressAutoHyphens/>
        <w:ind w:left="720" w:hanging="720"/>
        <w:jc w:val="center"/>
        <w:rPr>
          <w:b/>
          <w:bCs/>
          <w:color w:val="000000"/>
          <w:sz w:val="36"/>
          <w:szCs w:val="36"/>
          <w:lang w:val="en-GB"/>
        </w:rPr>
      </w:pPr>
    </w:p>
    <w:p w:rsidR="008433C5" w:rsidRDefault="008433C5" w:rsidP="008433C5">
      <w:pPr>
        <w:tabs>
          <w:tab w:val="left" w:pos="-720"/>
          <w:tab w:val="left" w:pos="0"/>
        </w:tabs>
        <w:suppressAutoHyphens/>
        <w:ind w:left="720" w:hanging="720"/>
        <w:jc w:val="center"/>
        <w:rPr>
          <w:b/>
          <w:bCs/>
          <w:color w:val="000000"/>
          <w:sz w:val="36"/>
          <w:szCs w:val="36"/>
          <w:lang w:val="en-GB"/>
        </w:rPr>
      </w:pPr>
    </w:p>
    <w:p w:rsidR="008433C5" w:rsidRDefault="008433C5" w:rsidP="008433C5">
      <w:pPr>
        <w:tabs>
          <w:tab w:val="left" w:pos="-720"/>
          <w:tab w:val="left" w:pos="0"/>
        </w:tabs>
        <w:suppressAutoHyphens/>
        <w:ind w:left="720" w:hanging="720"/>
        <w:jc w:val="center"/>
        <w:rPr>
          <w:b/>
          <w:bCs/>
          <w:color w:val="000000"/>
          <w:sz w:val="36"/>
          <w:szCs w:val="36"/>
          <w:lang w:val="en-GB"/>
        </w:rPr>
      </w:pPr>
    </w:p>
    <w:p w:rsidR="008433C5" w:rsidRDefault="008433C5" w:rsidP="008433C5">
      <w:pPr>
        <w:tabs>
          <w:tab w:val="left" w:pos="-720"/>
          <w:tab w:val="left" w:pos="0"/>
        </w:tabs>
        <w:suppressAutoHyphens/>
        <w:ind w:left="720" w:hanging="720"/>
        <w:jc w:val="center"/>
        <w:rPr>
          <w:b/>
          <w:bCs/>
          <w:color w:val="000000"/>
          <w:sz w:val="36"/>
          <w:szCs w:val="36"/>
          <w:lang w:val="en-GB"/>
        </w:rPr>
      </w:pPr>
    </w:p>
    <w:p w:rsidR="008433C5" w:rsidRDefault="008433C5" w:rsidP="008433C5">
      <w:pPr>
        <w:tabs>
          <w:tab w:val="left" w:pos="-720"/>
          <w:tab w:val="left" w:pos="0"/>
        </w:tabs>
        <w:suppressAutoHyphens/>
        <w:ind w:left="720" w:hanging="720"/>
        <w:jc w:val="center"/>
        <w:rPr>
          <w:b/>
          <w:bCs/>
          <w:color w:val="000000"/>
          <w:sz w:val="36"/>
          <w:szCs w:val="36"/>
          <w:lang w:val="en-GB"/>
        </w:rPr>
      </w:pPr>
      <w:r w:rsidRPr="008433C5">
        <w:rPr>
          <w:b/>
          <w:bCs/>
          <w:color w:val="000000"/>
          <w:sz w:val="36"/>
          <w:szCs w:val="36"/>
          <w:lang w:val="en-GB"/>
        </w:rPr>
        <w:t xml:space="preserve">SPECIFICATION FOR FLOW METERS </w:t>
      </w:r>
    </w:p>
    <w:p w:rsidR="008433C5" w:rsidRDefault="008433C5" w:rsidP="008433C5">
      <w:pPr>
        <w:tabs>
          <w:tab w:val="left" w:pos="-720"/>
          <w:tab w:val="left" w:pos="0"/>
        </w:tabs>
        <w:suppressAutoHyphens/>
        <w:ind w:left="720" w:hanging="720"/>
        <w:jc w:val="center"/>
        <w:rPr>
          <w:b/>
          <w:bCs/>
          <w:color w:val="000000"/>
          <w:sz w:val="36"/>
          <w:szCs w:val="36"/>
          <w:lang w:val="en-GB"/>
        </w:rPr>
      </w:pPr>
      <w:r w:rsidRPr="008433C5">
        <w:rPr>
          <w:b/>
          <w:bCs/>
          <w:color w:val="000000"/>
          <w:sz w:val="36"/>
          <w:szCs w:val="36"/>
          <w:lang w:val="en-GB"/>
        </w:rPr>
        <w:t>AND WASTE METERS</w:t>
      </w:r>
    </w:p>
    <w:p w:rsidR="008433C5" w:rsidRDefault="008433C5" w:rsidP="008433C5">
      <w:pPr>
        <w:tabs>
          <w:tab w:val="left" w:pos="-720"/>
          <w:tab w:val="left" w:pos="0"/>
        </w:tabs>
        <w:suppressAutoHyphens/>
        <w:ind w:left="720" w:hanging="720"/>
        <w:jc w:val="center"/>
        <w:rPr>
          <w:b/>
          <w:bCs/>
          <w:color w:val="000000"/>
          <w:sz w:val="36"/>
          <w:szCs w:val="36"/>
          <w:lang w:val="en-GB"/>
        </w:rPr>
      </w:pPr>
    </w:p>
    <w:p w:rsidR="008433C5" w:rsidRDefault="008433C5" w:rsidP="008433C5">
      <w:pPr>
        <w:tabs>
          <w:tab w:val="left" w:pos="-720"/>
          <w:tab w:val="left" w:pos="0"/>
        </w:tabs>
        <w:suppressAutoHyphens/>
        <w:ind w:left="720" w:hanging="720"/>
        <w:jc w:val="center"/>
        <w:rPr>
          <w:b/>
          <w:bCs/>
          <w:color w:val="000000"/>
          <w:sz w:val="36"/>
          <w:szCs w:val="36"/>
          <w:lang w:val="en-GB"/>
        </w:rPr>
        <w:sectPr w:rsidR="008433C5" w:rsidSect="0059659E">
          <w:footerReference w:type="default" r:id="rId8"/>
          <w:footnotePr>
            <w:numStart w:val="55"/>
          </w:footnotePr>
          <w:pgSz w:w="11909" w:h="16834" w:code="9"/>
          <w:pgMar w:top="1440" w:right="1152" w:bottom="1440" w:left="1728" w:header="144" w:footer="432" w:gutter="0"/>
          <w:paperSrc w:first="15" w:other="15"/>
          <w:cols w:space="720"/>
          <w:noEndnote/>
        </w:sectPr>
      </w:pPr>
    </w:p>
    <w:p w:rsidR="008433C5" w:rsidRDefault="008433C5"/>
    <w:p w:rsidR="008433C5" w:rsidRPr="008433C5" w:rsidRDefault="008433C5" w:rsidP="008433C5">
      <w:pPr>
        <w:jc w:val="center"/>
        <w:rPr>
          <w:b/>
          <w:bCs/>
        </w:rPr>
      </w:pPr>
      <w:r w:rsidRPr="008433C5">
        <w:rPr>
          <w:b/>
          <w:bCs/>
        </w:rPr>
        <w:t>TABLE OF CONTENTS</w:t>
      </w:r>
    </w:p>
    <w:p w:rsidR="008433C5" w:rsidRDefault="008433C5"/>
    <w:p w:rsidR="008433C5" w:rsidRDefault="008433C5"/>
    <w:tbl>
      <w:tblPr>
        <w:tblW w:w="0" w:type="auto"/>
        <w:tblLayout w:type="fixed"/>
        <w:tblLook w:val="0000" w:firstRow="0" w:lastRow="0" w:firstColumn="0" w:lastColumn="0" w:noHBand="0" w:noVBand="0"/>
      </w:tblPr>
      <w:tblGrid>
        <w:gridCol w:w="1195"/>
        <w:gridCol w:w="6480"/>
        <w:gridCol w:w="1433"/>
      </w:tblGrid>
      <w:tr w:rsidR="008433C5" w:rsidTr="00AF0446">
        <w:trPr>
          <w:trHeight w:val="432"/>
        </w:trPr>
        <w:tc>
          <w:tcPr>
            <w:tcW w:w="1195" w:type="dxa"/>
          </w:tcPr>
          <w:p w:rsidR="008433C5" w:rsidRDefault="008433C5" w:rsidP="00785C87">
            <w:pPr>
              <w:tabs>
                <w:tab w:val="left" w:pos="720"/>
                <w:tab w:val="left" w:pos="1440"/>
                <w:tab w:val="right" w:pos="9360"/>
              </w:tabs>
              <w:suppressAutoHyphens/>
              <w:jc w:val="both"/>
              <w:rPr>
                <w:b/>
                <w:color w:val="000000"/>
                <w:spacing w:val="-3"/>
                <w:lang w:val="en-GB"/>
              </w:rPr>
            </w:pPr>
            <w:r>
              <w:rPr>
                <w:b/>
                <w:bCs/>
                <w:color w:val="000000"/>
                <w:sz w:val="28"/>
                <w:szCs w:val="28"/>
                <w:lang w:val="en-GB"/>
              </w:rPr>
              <w:br w:type="page"/>
            </w:r>
            <w:r>
              <w:rPr>
                <w:b/>
                <w:color w:val="000000"/>
                <w:spacing w:val="-3"/>
                <w:lang w:val="en-GB"/>
              </w:rPr>
              <w:t xml:space="preserve">      </w:t>
            </w:r>
          </w:p>
        </w:tc>
        <w:tc>
          <w:tcPr>
            <w:tcW w:w="6480" w:type="dxa"/>
          </w:tcPr>
          <w:p w:rsidR="008433C5" w:rsidRDefault="008433C5" w:rsidP="00785C87">
            <w:pPr>
              <w:tabs>
                <w:tab w:val="left" w:pos="720"/>
                <w:tab w:val="left" w:pos="1440"/>
                <w:tab w:val="right" w:pos="9360"/>
              </w:tabs>
              <w:suppressAutoHyphens/>
              <w:jc w:val="both"/>
              <w:rPr>
                <w:b/>
                <w:color w:val="000000"/>
                <w:spacing w:val="-3"/>
                <w:lang w:val="en-GB"/>
              </w:rPr>
            </w:pPr>
            <w:r>
              <w:rPr>
                <w:b/>
                <w:color w:val="000000"/>
                <w:spacing w:val="-3"/>
                <w:lang w:val="en-GB"/>
              </w:rPr>
              <w:t>FLOW METERS AND WASTE METERS</w:t>
            </w:r>
          </w:p>
          <w:p w:rsidR="008433C5" w:rsidRDefault="008433C5" w:rsidP="00785C87">
            <w:pPr>
              <w:tabs>
                <w:tab w:val="left" w:pos="720"/>
                <w:tab w:val="left" w:pos="1440"/>
                <w:tab w:val="right" w:pos="9360"/>
              </w:tabs>
              <w:suppressAutoHyphens/>
              <w:jc w:val="both"/>
              <w:rPr>
                <w:color w:val="000000"/>
                <w:spacing w:val="-3"/>
                <w:lang w:val="en-GB"/>
              </w:rPr>
            </w:pPr>
            <w:bookmarkStart w:id="0" w:name="_GoBack"/>
            <w:bookmarkEnd w:id="0"/>
          </w:p>
        </w:tc>
        <w:tc>
          <w:tcPr>
            <w:tcW w:w="1433" w:type="dxa"/>
          </w:tcPr>
          <w:p w:rsidR="008433C5" w:rsidRDefault="008433C5" w:rsidP="00785C87">
            <w:pPr>
              <w:jc w:val="center"/>
              <w:rPr>
                <w:color w:val="000000"/>
                <w:lang w:val="en-GB"/>
              </w:rPr>
            </w:pPr>
          </w:p>
        </w:tc>
      </w:tr>
      <w:tr w:rsidR="008433C5" w:rsidTr="00AF0446">
        <w:trPr>
          <w:trHeight w:val="432"/>
        </w:trPr>
        <w:tc>
          <w:tcPr>
            <w:tcW w:w="1195"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1</w:t>
            </w:r>
          </w:p>
        </w:tc>
        <w:tc>
          <w:tcPr>
            <w:tcW w:w="6480"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General</w:t>
            </w:r>
          </w:p>
        </w:tc>
        <w:tc>
          <w:tcPr>
            <w:tcW w:w="1433" w:type="dxa"/>
          </w:tcPr>
          <w:p w:rsidR="008433C5" w:rsidRDefault="008433C5" w:rsidP="008433C5">
            <w:pPr>
              <w:jc w:val="center"/>
              <w:rPr>
                <w:color w:val="000000"/>
                <w:lang w:val="en-GB"/>
              </w:rPr>
            </w:pPr>
            <w:r>
              <w:rPr>
                <w:color w:val="000000"/>
                <w:spacing w:val="-3"/>
                <w:lang w:val="en-GB"/>
              </w:rPr>
              <w:t xml:space="preserve">6u – 2 </w:t>
            </w:r>
          </w:p>
        </w:tc>
      </w:tr>
      <w:tr w:rsidR="008433C5" w:rsidTr="00AF0446">
        <w:trPr>
          <w:trHeight w:val="432"/>
        </w:trPr>
        <w:tc>
          <w:tcPr>
            <w:tcW w:w="1195"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2</w:t>
            </w:r>
          </w:p>
        </w:tc>
        <w:tc>
          <w:tcPr>
            <w:tcW w:w="6480"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Differential Pressure Meter</w:t>
            </w:r>
          </w:p>
        </w:tc>
        <w:tc>
          <w:tcPr>
            <w:tcW w:w="1433" w:type="dxa"/>
          </w:tcPr>
          <w:p w:rsidR="008433C5" w:rsidRDefault="008433C5" w:rsidP="008433C5">
            <w:pPr>
              <w:jc w:val="center"/>
              <w:rPr>
                <w:color w:val="000000"/>
                <w:lang w:val="en-GB"/>
              </w:rPr>
            </w:pPr>
            <w:r>
              <w:rPr>
                <w:color w:val="000000"/>
                <w:spacing w:val="-3"/>
                <w:lang w:val="en-GB"/>
              </w:rPr>
              <w:t>6u – 3</w:t>
            </w:r>
          </w:p>
        </w:tc>
      </w:tr>
      <w:tr w:rsidR="008433C5" w:rsidTr="00AF0446">
        <w:trPr>
          <w:trHeight w:val="432"/>
        </w:trPr>
        <w:tc>
          <w:tcPr>
            <w:tcW w:w="1195"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3</w:t>
            </w:r>
          </w:p>
        </w:tc>
        <w:tc>
          <w:tcPr>
            <w:tcW w:w="6480"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Inferential Meters</w:t>
            </w:r>
          </w:p>
        </w:tc>
        <w:tc>
          <w:tcPr>
            <w:tcW w:w="1433" w:type="dxa"/>
          </w:tcPr>
          <w:p w:rsidR="008433C5" w:rsidRDefault="008433C5" w:rsidP="00785C87">
            <w:pPr>
              <w:jc w:val="center"/>
              <w:rPr>
                <w:color w:val="000000"/>
                <w:lang w:val="en-GB"/>
              </w:rPr>
            </w:pPr>
            <w:r>
              <w:rPr>
                <w:color w:val="000000"/>
                <w:spacing w:val="-3"/>
                <w:lang w:val="en-GB"/>
              </w:rPr>
              <w:t>6u – 3</w:t>
            </w:r>
          </w:p>
        </w:tc>
      </w:tr>
      <w:tr w:rsidR="008433C5" w:rsidTr="00AF0446">
        <w:trPr>
          <w:trHeight w:val="432"/>
        </w:trPr>
        <w:tc>
          <w:tcPr>
            <w:tcW w:w="1195"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4</w:t>
            </w:r>
          </w:p>
        </w:tc>
        <w:tc>
          <w:tcPr>
            <w:tcW w:w="6480"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Waste Meters</w:t>
            </w:r>
          </w:p>
        </w:tc>
        <w:tc>
          <w:tcPr>
            <w:tcW w:w="1433" w:type="dxa"/>
          </w:tcPr>
          <w:p w:rsidR="008433C5" w:rsidRDefault="008433C5" w:rsidP="008433C5">
            <w:pPr>
              <w:jc w:val="center"/>
              <w:rPr>
                <w:color w:val="000000"/>
                <w:lang w:val="en-GB"/>
              </w:rPr>
            </w:pPr>
            <w:r>
              <w:rPr>
                <w:color w:val="000000"/>
                <w:spacing w:val="-3"/>
                <w:lang w:val="en-GB"/>
              </w:rPr>
              <w:t>6u – 4</w:t>
            </w:r>
          </w:p>
        </w:tc>
      </w:tr>
      <w:tr w:rsidR="008433C5" w:rsidTr="00AF0446">
        <w:trPr>
          <w:trHeight w:val="432"/>
        </w:trPr>
        <w:tc>
          <w:tcPr>
            <w:tcW w:w="1195"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5</w:t>
            </w:r>
          </w:p>
        </w:tc>
        <w:tc>
          <w:tcPr>
            <w:tcW w:w="6480" w:type="dxa"/>
          </w:tcPr>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 xml:space="preserve">Meters for Service Connections to Domestic, Commercial </w:t>
            </w:r>
          </w:p>
          <w:p w:rsidR="008433C5" w:rsidRDefault="008433C5" w:rsidP="00785C87">
            <w:pPr>
              <w:tabs>
                <w:tab w:val="left" w:pos="720"/>
                <w:tab w:val="left" w:pos="1440"/>
                <w:tab w:val="right" w:pos="9360"/>
              </w:tabs>
              <w:suppressAutoHyphens/>
              <w:jc w:val="both"/>
              <w:rPr>
                <w:color w:val="000000"/>
                <w:spacing w:val="-3"/>
                <w:lang w:val="en-GB"/>
              </w:rPr>
            </w:pPr>
            <w:r>
              <w:rPr>
                <w:color w:val="000000"/>
                <w:spacing w:val="-3"/>
                <w:lang w:val="en-GB"/>
              </w:rPr>
              <w:t>and Industrial Premises</w:t>
            </w:r>
          </w:p>
        </w:tc>
        <w:tc>
          <w:tcPr>
            <w:tcW w:w="1433" w:type="dxa"/>
          </w:tcPr>
          <w:p w:rsidR="008433C5" w:rsidRDefault="008433C5" w:rsidP="008433C5">
            <w:pPr>
              <w:jc w:val="center"/>
              <w:rPr>
                <w:color w:val="000000"/>
                <w:lang w:val="en-GB"/>
              </w:rPr>
            </w:pPr>
            <w:r>
              <w:rPr>
                <w:color w:val="000000"/>
                <w:spacing w:val="-3"/>
                <w:lang w:val="en-GB"/>
              </w:rPr>
              <w:t>6u – 4</w:t>
            </w:r>
          </w:p>
        </w:tc>
      </w:tr>
    </w:tbl>
    <w:p w:rsidR="008433C5" w:rsidRDefault="008433C5">
      <w:pPr>
        <w:spacing w:after="200" w:line="276" w:lineRule="auto"/>
        <w:rPr>
          <w:b/>
          <w:bCs/>
          <w:color w:val="000000"/>
          <w:sz w:val="28"/>
          <w:szCs w:val="28"/>
          <w:lang w:val="en-GB"/>
        </w:rPr>
      </w:pPr>
    </w:p>
    <w:p w:rsidR="008433C5" w:rsidRDefault="008433C5">
      <w:pPr>
        <w:spacing w:after="200" w:line="276" w:lineRule="auto"/>
        <w:rPr>
          <w:b/>
          <w:bCs/>
          <w:color w:val="000000"/>
          <w:sz w:val="28"/>
          <w:szCs w:val="28"/>
          <w:lang w:val="en-GB"/>
        </w:rPr>
      </w:pPr>
      <w:r>
        <w:rPr>
          <w:b/>
          <w:bCs/>
          <w:color w:val="000000"/>
          <w:sz w:val="28"/>
          <w:szCs w:val="28"/>
          <w:lang w:val="en-GB"/>
        </w:rPr>
        <w:br w:type="page"/>
      </w:r>
    </w:p>
    <w:p w:rsidR="008433C5" w:rsidRPr="00953970" w:rsidRDefault="008433C5" w:rsidP="008433C5">
      <w:pPr>
        <w:jc w:val="center"/>
        <w:rPr>
          <w:b/>
          <w:bCs/>
          <w:color w:val="000000"/>
          <w:sz w:val="28"/>
          <w:szCs w:val="28"/>
          <w:lang w:val="en-GB"/>
        </w:rPr>
      </w:pPr>
      <w:r w:rsidRPr="00953970">
        <w:rPr>
          <w:b/>
          <w:bCs/>
          <w:color w:val="000000"/>
          <w:sz w:val="28"/>
          <w:szCs w:val="28"/>
          <w:lang w:val="en-GB"/>
        </w:rPr>
        <w:t>FLOW METERS AND WASTE METERS</w:t>
      </w:r>
    </w:p>
    <w:p w:rsidR="008433C5" w:rsidRPr="00953970" w:rsidRDefault="008433C5" w:rsidP="008433C5">
      <w:pPr>
        <w:tabs>
          <w:tab w:val="left" w:pos="-720"/>
        </w:tabs>
        <w:suppressAutoHyphens/>
        <w:jc w:val="both"/>
        <w:rPr>
          <w:color w:val="000000"/>
          <w:spacing w:val="-3"/>
          <w:sz w:val="28"/>
          <w:szCs w:val="28"/>
          <w:lang w:val="en-GB"/>
        </w:rPr>
      </w:pP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color w:val="000000"/>
          <w:spacing w:val="-3"/>
          <w:lang w:val="en-GB"/>
        </w:rPr>
      </w:pPr>
      <w:r>
        <w:rPr>
          <w:b/>
          <w:color w:val="000000"/>
          <w:spacing w:val="-3"/>
          <w:lang w:val="en-GB"/>
        </w:rPr>
        <w:t>1.0</w:t>
      </w:r>
      <w:r>
        <w:rPr>
          <w:b/>
          <w:color w:val="000000"/>
          <w:spacing w:val="-3"/>
          <w:lang w:val="en-GB"/>
        </w:rPr>
        <w:tab/>
        <w:t>General</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1.1</w:t>
      </w:r>
      <w:r>
        <w:rPr>
          <w:color w:val="000000"/>
          <w:spacing w:val="-3"/>
          <w:lang w:val="en-GB"/>
        </w:rPr>
        <w:tab/>
        <w:t>Meters shall be suitable for waterworks purposes for measurement of flow of potable water.</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1.2</w:t>
      </w:r>
      <w:r>
        <w:rPr>
          <w:color w:val="000000"/>
          <w:spacing w:val="-3"/>
          <w:lang w:val="en-GB"/>
        </w:rPr>
        <w:tab/>
        <w:t>Differential pressure, inferential and waste meters shall have flanged ends faced and drilled and conform to the dimensions specified in B.S. 4504. The flanges of the waste meters may have slotted holes.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1.3</w:t>
      </w:r>
      <w:r>
        <w:rPr>
          <w:color w:val="000000"/>
          <w:spacing w:val="-3"/>
          <w:lang w:val="en-GB"/>
        </w:rPr>
        <w:tab/>
        <w:t>Meter bodies shall be hydraulically tested for a period of not less than 15 seconds to the hydrostatic test pressure stated in the Bills of Quantities and shall be suitable for the working pressure stated therein.</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1.4</w:t>
      </w:r>
      <w:r>
        <w:rPr>
          <w:color w:val="000000"/>
          <w:spacing w:val="-3"/>
          <w:lang w:val="en-GB"/>
        </w:rPr>
        <w:tab/>
        <w:t>Recorder charts shall be of the waxed type suitable for marking with a stylus.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1.5</w:t>
      </w:r>
      <w:r>
        <w:rPr>
          <w:color w:val="000000"/>
          <w:spacing w:val="-3"/>
          <w:lang w:val="en-GB"/>
        </w:rPr>
        <w:tab/>
        <w:t xml:space="preserve">The Contractor shall supply with each recording instrument two spare </w:t>
      </w:r>
      <w:proofErr w:type="gramStart"/>
      <w:r>
        <w:rPr>
          <w:color w:val="000000"/>
          <w:spacing w:val="-3"/>
          <w:lang w:val="en-GB"/>
        </w:rPr>
        <w:t>stylus</w:t>
      </w:r>
      <w:proofErr w:type="gramEnd"/>
      <w:r>
        <w:rPr>
          <w:color w:val="000000"/>
          <w:spacing w:val="-3"/>
          <w:lang w:val="en-GB"/>
        </w:rPr>
        <w:t>, refill quantity of any working fluid such as mercury and one hundred charts for each recording instrument. The charts shall be headed as specified in the notes forming a part of this Specification. Charts shall be graduated in cubic metres and the Tenderer shall submit specimen copies with his tender for approval. The charts shall be suitable for use in the tropical conditions previously mentioned.</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1.6</w:t>
      </w:r>
      <w:r>
        <w:rPr>
          <w:color w:val="000000"/>
          <w:spacing w:val="-3"/>
          <w:lang w:val="en-GB"/>
        </w:rPr>
        <w:tab/>
        <w:t>The chart recorder drums for use on inferential waste meters shall be spring driven and suitable for rewinding when the charts are changed.</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1.7</w:t>
      </w:r>
      <w:r>
        <w:rPr>
          <w:color w:val="000000"/>
          <w:spacing w:val="-3"/>
          <w:lang w:val="en-GB"/>
        </w:rPr>
        <w:tab/>
        <w:t>Each meter shall bear the mark of the Manufacturer and indication of its nominal diameter where appropriate. Such marks may be either cast on, or stamped on.</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1.8</w:t>
      </w:r>
      <w:r>
        <w:rPr>
          <w:color w:val="000000"/>
          <w:spacing w:val="-3"/>
          <w:lang w:val="en-GB"/>
        </w:rPr>
        <w:tab/>
        <w:t>Differential pressure and inferential meters shall be suitable for placing in chambers which may become flooded. Waste meters shall be similarly suitable when the recording mechanism is not in place.</w:t>
      </w:r>
    </w:p>
    <w:p w:rsidR="008433C5" w:rsidRDefault="008433C5" w:rsidP="008433C5">
      <w:pPr>
        <w:tabs>
          <w:tab w:val="left" w:pos="-720"/>
        </w:tabs>
        <w:suppressAutoHyphens/>
        <w:jc w:val="both"/>
        <w:rPr>
          <w:color w:val="000000"/>
          <w:spacing w:val="-3"/>
          <w:lang w:val="en-GB"/>
        </w:rPr>
      </w:pPr>
      <w:r>
        <w:rPr>
          <w:color w:val="000000"/>
          <w:spacing w:val="-3"/>
          <w:lang w:val="en-GB"/>
        </w:rPr>
        <w:tab/>
      </w: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1.9</w:t>
      </w:r>
      <w:r>
        <w:rPr>
          <w:color w:val="000000"/>
          <w:spacing w:val="-3"/>
          <w:lang w:val="en-GB"/>
        </w:rPr>
        <w:tab/>
        <w:t>The Contractor shall label and clearly mark all items in indelible paint as specified in the notes forming a part of this Specification.</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r>
      <w:r>
        <w:rPr>
          <w:color w:val="000000"/>
          <w:spacing w:val="-3"/>
          <w:lang w:val="en-GB"/>
        </w:rPr>
        <w:tab/>
        <w:t>All lettering and numbering shall be at least 50 mm high.</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r>
      <w:r>
        <w:rPr>
          <w:color w:val="000000"/>
          <w:spacing w:val="-3"/>
          <w:lang w:val="en-GB"/>
        </w:rPr>
        <w:tab/>
        <w:t>In addition, all fittings shall be marked with the corresponding item numbers in the Bills of Quantities, or other number notified by the Engineer.</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1.10</w:t>
      </w:r>
      <w:r>
        <w:rPr>
          <w:color w:val="000000"/>
          <w:spacing w:val="-3"/>
          <w:lang w:val="en-GB"/>
        </w:rPr>
        <w:tab/>
        <w:t>Every precaution shall be taken to avoid damage to meters, instruments and fittings, which shall be carefully packed in boxes and crates.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1.11</w:t>
      </w:r>
      <w:r>
        <w:rPr>
          <w:color w:val="000000"/>
          <w:spacing w:val="-3"/>
          <w:lang w:val="en-GB"/>
        </w:rPr>
        <w:tab/>
        <w:t>Delicate parts of recording instruments shall be packed separately in purpose made polyurethane foam containers, or otherwise carefully protected. Moving parts of instruments shall be restrained during transit.</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1.12</w:t>
      </w:r>
      <w:r>
        <w:rPr>
          <w:color w:val="000000"/>
          <w:spacing w:val="-3"/>
          <w:lang w:val="en-GB"/>
        </w:rPr>
        <w:tab/>
        <w:t xml:space="preserve">Each package shall be clearly </w:t>
      </w:r>
      <w:proofErr w:type="spellStart"/>
      <w:r>
        <w:rPr>
          <w:color w:val="000000"/>
          <w:spacing w:val="-3"/>
          <w:lang w:val="en-GB"/>
        </w:rPr>
        <w:t>labeled</w:t>
      </w:r>
      <w:proofErr w:type="spellEnd"/>
      <w:r>
        <w:rPr>
          <w:color w:val="000000"/>
          <w:spacing w:val="-3"/>
          <w:lang w:val="en-GB"/>
        </w:rPr>
        <w:t xml:space="preserve"> with the numbers and size and particulars of the contents.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1.13</w:t>
      </w:r>
      <w:r>
        <w:rPr>
          <w:color w:val="000000"/>
          <w:spacing w:val="-3"/>
          <w:lang w:val="en-GB"/>
        </w:rPr>
        <w:tab/>
        <w:t>The Tenderer shall give full particulars of all meters and instruments offered in the Schedule of Particulars, supported by drawings and dimensions.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b/>
          <w:color w:val="000000"/>
          <w:spacing w:val="-3"/>
          <w:lang w:val="en-GB"/>
        </w:rPr>
      </w:pPr>
    </w:p>
    <w:p w:rsidR="008433C5" w:rsidRDefault="008433C5" w:rsidP="008433C5">
      <w:pPr>
        <w:tabs>
          <w:tab w:val="left" w:pos="-720"/>
        </w:tabs>
        <w:suppressAutoHyphens/>
        <w:jc w:val="both"/>
        <w:rPr>
          <w:color w:val="000000"/>
          <w:spacing w:val="-3"/>
          <w:lang w:val="en-GB"/>
        </w:rPr>
      </w:pPr>
      <w:r>
        <w:rPr>
          <w:b/>
          <w:color w:val="000000"/>
          <w:spacing w:val="-3"/>
          <w:lang w:val="en-GB"/>
        </w:rPr>
        <w:t>2.0</w:t>
      </w:r>
      <w:r>
        <w:rPr>
          <w:b/>
          <w:color w:val="000000"/>
          <w:spacing w:val="-3"/>
          <w:lang w:val="en-GB"/>
        </w:rPr>
        <w:tab/>
        <w:t>Differential Pressure Meter</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2.1</w:t>
      </w:r>
      <w:r>
        <w:rPr>
          <w:color w:val="000000"/>
          <w:spacing w:val="-3"/>
          <w:lang w:val="en-GB"/>
        </w:rPr>
        <w:tab/>
        <w:t xml:space="preserve">The differential pressure meter shall be of the </w:t>
      </w:r>
      <w:proofErr w:type="spellStart"/>
      <w:r>
        <w:rPr>
          <w:color w:val="000000"/>
          <w:spacing w:val="-3"/>
          <w:lang w:val="en-GB"/>
        </w:rPr>
        <w:t>venturi</w:t>
      </w:r>
      <w:proofErr w:type="spellEnd"/>
      <w:r>
        <w:rPr>
          <w:color w:val="000000"/>
          <w:spacing w:val="-3"/>
          <w:lang w:val="en-GB"/>
        </w:rPr>
        <w:t xml:space="preserve"> Tube or `</w:t>
      </w:r>
      <w:proofErr w:type="spellStart"/>
      <w:r>
        <w:rPr>
          <w:color w:val="000000"/>
          <w:spacing w:val="-3"/>
          <w:lang w:val="en-GB"/>
        </w:rPr>
        <w:t>Dall</w:t>
      </w:r>
      <w:proofErr w:type="spellEnd"/>
      <w:r>
        <w:rPr>
          <w:color w:val="000000"/>
          <w:spacing w:val="-3"/>
          <w:lang w:val="en-GB"/>
        </w:rPr>
        <w:t>' Tube type.</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2.2</w:t>
      </w:r>
      <w:r>
        <w:rPr>
          <w:color w:val="000000"/>
          <w:spacing w:val="-3"/>
          <w:lang w:val="en-GB"/>
        </w:rPr>
        <w:tab/>
        <w:t xml:space="preserve">Indicating, integrating and recording instruments shall conform </w:t>
      </w:r>
      <w:proofErr w:type="gramStart"/>
      <w:r>
        <w:rPr>
          <w:color w:val="000000"/>
          <w:spacing w:val="-3"/>
          <w:lang w:val="en-GB"/>
        </w:rPr>
        <w:t>with</w:t>
      </w:r>
      <w:proofErr w:type="gramEnd"/>
      <w:r>
        <w:rPr>
          <w:color w:val="000000"/>
          <w:spacing w:val="-3"/>
          <w:lang w:val="en-GB"/>
        </w:rPr>
        <w:t xml:space="preserve"> B.S. 1986.</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2.3</w:t>
      </w:r>
      <w:r>
        <w:rPr>
          <w:color w:val="000000"/>
          <w:spacing w:val="-3"/>
          <w:lang w:val="en-GB"/>
        </w:rPr>
        <w:tab/>
        <w:t>Instruments shall be fitted with linear scales.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2.4</w:t>
      </w:r>
      <w:r>
        <w:rPr>
          <w:color w:val="000000"/>
          <w:spacing w:val="-3"/>
          <w:lang w:val="en-GB"/>
        </w:rPr>
        <w:tab/>
        <w:t>Recorder Charts shall be of the circular type and suitable for replacement not more frequently than once per week. Chart speed shall be such as will give a clear indication of variations of flow. The design shall allow for site adjustment of the chart speed.</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2.5</w:t>
      </w:r>
      <w:r>
        <w:rPr>
          <w:color w:val="000000"/>
          <w:spacing w:val="-3"/>
          <w:lang w:val="en-GB"/>
        </w:rPr>
        <w:tab/>
        <w:t>The maximum range of the instruments shall be 25% greater than the normal maximum indication.</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2.6</w:t>
      </w:r>
      <w:r>
        <w:rPr>
          <w:color w:val="000000"/>
          <w:spacing w:val="-3"/>
          <w:lang w:val="en-GB"/>
        </w:rPr>
        <w:tab/>
        <w:t>The circular chart recorder and integrator shall be spring driven and suitable for rewinding every seven days.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2.7</w:t>
      </w:r>
      <w:r>
        <w:rPr>
          <w:color w:val="000000"/>
          <w:spacing w:val="-3"/>
          <w:lang w:val="en-GB"/>
        </w:rPr>
        <w:tab/>
        <w:t>The indicator integrator and recorder will be mounted in a small building over or close to the differential pressure producer. The tenderer shall indicate by a drawing the suggested relative positions, dimensions, and levels of the differential pressure producer, chamber and associated small building.</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2.8</w:t>
      </w:r>
      <w:r>
        <w:rPr>
          <w:color w:val="000000"/>
          <w:spacing w:val="-3"/>
          <w:lang w:val="en-GB"/>
        </w:rPr>
        <w:tab/>
        <w:t>The indicator and recorder shall read in cubic metres. The integrator mechanism shall register in cubic metres.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color w:val="000000"/>
          <w:spacing w:val="-3"/>
          <w:lang w:val="en-GB"/>
        </w:rPr>
      </w:pPr>
      <w:r>
        <w:rPr>
          <w:b/>
          <w:color w:val="000000"/>
          <w:spacing w:val="-3"/>
          <w:lang w:val="en-GB"/>
        </w:rPr>
        <w:t>3.0</w:t>
      </w:r>
      <w:r>
        <w:rPr>
          <w:b/>
          <w:color w:val="000000"/>
          <w:spacing w:val="-3"/>
          <w:lang w:val="en-GB"/>
        </w:rPr>
        <w:tab/>
        <w:t>Inferential Meters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3.1</w:t>
      </w:r>
      <w:r>
        <w:rPr>
          <w:color w:val="000000"/>
          <w:spacing w:val="-3"/>
          <w:lang w:val="en-GB"/>
        </w:rPr>
        <w:tab/>
        <w:t>Inferential meters for district metering shall be of the helix type with integration of flow registered by 7 digit cyclometer in cubic metres.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3.2</w:t>
      </w:r>
      <w:r>
        <w:rPr>
          <w:color w:val="000000"/>
          <w:spacing w:val="-3"/>
          <w:lang w:val="en-GB"/>
        </w:rPr>
        <w:tab/>
        <w:t>The entire mechanism of an inferential meter shall be removable from the body for cleaning and maintenance purposes. A blank cover shall be supplied with each meter.</w:t>
      </w:r>
    </w:p>
    <w:p w:rsidR="008433C5" w:rsidRDefault="008433C5" w:rsidP="008433C5">
      <w:pPr>
        <w:tabs>
          <w:tab w:val="left" w:pos="-720"/>
        </w:tabs>
        <w:suppressAutoHyphens/>
        <w:jc w:val="both"/>
        <w:rPr>
          <w:color w:val="000000"/>
          <w:spacing w:val="-3"/>
          <w:lang w:val="en-GB"/>
        </w:rPr>
      </w:pPr>
      <w:r>
        <w:rPr>
          <w:b/>
          <w:color w:val="000000"/>
          <w:spacing w:val="-3"/>
          <w:lang w:val="en-GB"/>
        </w:rPr>
        <w:br w:type="page"/>
        <w:t>4.0</w:t>
      </w:r>
      <w:r>
        <w:rPr>
          <w:b/>
          <w:color w:val="000000"/>
          <w:spacing w:val="-3"/>
          <w:lang w:val="en-GB"/>
        </w:rPr>
        <w:tab/>
        <w:t>Waste Meters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4.1</w:t>
      </w:r>
      <w:r>
        <w:rPr>
          <w:color w:val="000000"/>
          <w:spacing w:val="-3"/>
          <w:lang w:val="en-GB"/>
        </w:rPr>
        <w:tab/>
        <w:t>Waste water meters shall be of the gate type. Recording mechanisms shall be suitable for fixing in position before, and removing after waste detection tests are carried out. The recording mechanism shall be supplied in stout lock</w:t>
      </w:r>
      <w:r>
        <w:rPr>
          <w:color w:val="000000"/>
          <w:spacing w:val="-3"/>
          <w:lang w:val="en-GB"/>
        </w:rPr>
        <w:noBreakHyphen/>
        <w:t>up boxes.</w:t>
      </w:r>
    </w:p>
    <w:p w:rsidR="008433C5" w:rsidRDefault="008433C5" w:rsidP="008433C5">
      <w:pPr>
        <w:tabs>
          <w:tab w:val="left" w:pos="-720"/>
          <w:tab w:val="left" w:pos="0"/>
          <w:tab w:val="left" w:pos="720"/>
        </w:tabs>
        <w:suppressAutoHyphens/>
        <w:ind w:left="1440" w:hanging="1440"/>
        <w:jc w:val="both"/>
        <w:rPr>
          <w:b/>
          <w:color w:val="000000"/>
          <w:spacing w:val="-3"/>
          <w:lang w:val="en-GB"/>
        </w:rPr>
      </w:pPr>
    </w:p>
    <w:p w:rsidR="008433C5" w:rsidRDefault="008433C5" w:rsidP="008433C5">
      <w:pPr>
        <w:tabs>
          <w:tab w:val="left" w:pos="-720"/>
          <w:tab w:val="left" w:pos="0"/>
          <w:tab w:val="left" w:pos="720"/>
        </w:tabs>
        <w:suppressAutoHyphens/>
        <w:ind w:left="1440" w:hanging="1440"/>
        <w:jc w:val="both"/>
        <w:rPr>
          <w:b/>
          <w:color w:val="000000"/>
          <w:spacing w:val="-3"/>
          <w:lang w:val="en-GB"/>
        </w:rPr>
      </w:pPr>
      <w:r>
        <w:rPr>
          <w:b/>
          <w:color w:val="000000"/>
          <w:spacing w:val="-3"/>
          <w:lang w:val="en-GB"/>
        </w:rPr>
        <w:t>5.0</w:t>
      </w:r>
      <w:r>
        <w:rPr>
          <w:b/>
          <w:color w:val="000000"/>
          <w:spacing w:val="-3"/>
          <w:lang w:val="en-GB"/>
        </w:rPr>
        <w:tab/>
        <w:t>Meters for Service Connections to Domestic, Commercial</w:t>
      </w:r>
    </w:p>
    <w:p w:rsidR="008433C5" w:rsidRDefault="008433C5" w:rsidP="008433C5">
      <w:pPr>
        <w:tabs>
          <w:tab w:val="left" w:pos="-720"/>
        </w:tabs>
        <w:suppressAutoHyphens/>
        <w:jc w:val="both"/>
        <w:rPr>
          <w:b/>
          <w:color w:val="000000"/>
          <w:spacing w:val="-3"/>
          <w:lang w:val="en-GB"/>
        </w:rPr>
      </w:pPr>
      <w:r>
        <w:rPr>
          <w:b/>
          <w:color w:val="000000"/>
          <w:spacing w:val="-3"/>
          <w:lang w:val="en-GB"/>
        </w:rPr>
        <w:t xml:space="preserve">     </w:t>
      </w:r>
      <w:r>
        <w:rPr>
          <w:b/>
          <w:color w:val="000000"/>
          <w:spacing w:val="-3"/>
          <w:lang w:val="en-GB"/>
        </w:rPr>
        <w:tab/>
      </w:r>
      <w:proofErr w:type="gramStart"/>
      <w:r>
        <w:rPr>
          <w:b/>
          <w:color w:val="000000"/>
          <w:spacing w:val="-3"/>
          <w:lang w:val="en-GB"/>
        </w:rPr>
        <w:t>and</w:t>
      </w:r>
      <w:proofErr w:type="gramEnd"/>
      <w:r>
        <w:rPr>
          <w:b/>
          <w:color w:val="000000"/>
          <w:spacing w:val="-3"/>
          <w:lang w:val="en-GB"/>
        </w:rPr>
        <w:t xml:space="preserve"> Industrial Premises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5.1</w:t>
      </w:r>
      <w:r>
        <w:rPr>
          <w:color w:val="000000"/>
          <w:spacing w:val="-3"/>
          <w:lang w:val="en-GB"/>
        </w:rPr>
        <w:tab/>
        <w:t>All meters shall be of the "Dry Dial Type".</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5.2</w:t>
      </w:r>
      <w:r>
        <w:rPr>
          <w:color w:val="000000"/>
          <w:spacing w:val="-3"/>
          <w:lang w:val="en-GB"/>
        </w:rPr>
        <w:tab/>
        <w:t>The body shall be of an alloy of metal of adequate strength and durability to withstand corrosion and wear and tear.</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5.3</w:t>
      </w:r>
      <w:r>
        <w:rPr>
          <w:color w:val="000000"/>
          <w:spacing w:val="-3"/>
          <w:lang w:val="en-GB"/>
        </w:rPr>
        <w:tab/>
        <w:t>The cover lids shall be so designed and manufactured that they cannot be easily broken or detached from the meters.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5.4</w:t>
      </w:r>
      <w:r>
        <w:rPr>
          <w:color w:val="000000"/>
          <w:spacing w:val="-3"/>
          <w:lang w:val="en-GB"/>
        </w:rPr>
        <w:tab/>
        <w:t>Service meters shall be robust, have a high degree of accuracy of measurement at low flows replaceable working parts and cyclometer counters.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5.5</w:t>
      </w:r>
      <w:r>
        <w:rPr>
          <w:color w:val="000000"/>
          <w:spacing w:val="-3"/>
          <w:lang w:val="en-GB"/>
        </w:rPr>
        <w:tab/>
        <w:t xml:space="preserve">The meters shall be calibrated to read in cubic metres and </w:t>
      </w:r>
      <w:proofErr w:type="spellStart"/>
      <w:r>
        <w:rPr>
          <w:color w:val="000000"/>
          <w:spacing w:val="-3"/>
          <w:lang w:val="en-GB"/>
        </w:rPr>
        <w:t>liters</w:t>
      </w:r>
      <w:proofErr w:type="spellEnd"/>
      <w:r>
        <w:rPr>
          <w:color w:val="000000"/>
          <w:spacing w:val="-3"/>
          <w:lang w:val="en-GB"/>
        </w:rPr>
        <w:t xml:space="preserve">, with a return to zero at not less </w:t>
      </w:r>
      <w:proofErr w:type="gramStart"/>
      <w:r>
        <w:rPr>
          <w:color w:val="000000"/>
          <w:spacing w:val="-3"/>
          <w:lang w:val="en-GB"/>
        </w:rPr>
        <w:t>than :</w:t>
      </w:r>
      <w:proofErr w:type="gramEnd"/>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color w:val="000000"/>
          <w:spacing w:val="-3"/>
          <w:lang w:val="en-GB"/>
        </w:rPr>
      </w:pPr>
      <w:r>
        <w:rPr>
          <w:color w:val="000000"/>
          <w:spacing w:val="-3"/>
          <w:lang w:val="en-GB"/>
        </w:rPr>
        <w:t xml:space="preserve">     </w:t>
      </w:r>
      <w:r>
        <w:rPr>
          <w:color w:val="000000"/>
          <w:spacing w:val="-3"/>
          <w:lang w:val="en-GB"/>
        </w:rPr>
        <w:tab/>
      </w:r>
      <w:r>
        <w:rPr>
          <w:color w:val="000000"/>
          <w:spacing w:val="-3"/>
          <w:lang w:val="en-GB"/>
        </w:rPr>
        <w:tab/>
      </w:r>
      <w:r>
        <w:rPr>
          <w:color w:val="000000"/>
          <w:spacing w:val="-3"/>
          <w:u w:val="single"/>
          <w:lang w:val="en-GB"/>
        </w:rPr>
        <w:t>Size of Meter</w:t>
      </w:r>
      <w:r>
        <w:rPr>
          <w:color w:val="000000"/>
          <w:spacing w:val="-3"/>
          <w:lang w:val="en-GB"/>
        </w:rPr>
        <w:t xml:space="preserve">          </w:t>
      </w:r>
      <w:r>
        <w:rPr>
          <w:color w:val="000000"/>
          <w:spacing w:val="-3"/>
          <w:lang w:val="en-GB"/>
        </w:rPr>
        <w:tab/>
      </w:r>
      <w:r>
        <w:rPr>
          <w:color w:val="000000"/>
          <w:spacing w:val="-3"/>
          <w:lang w:val="en-GB"/>
        </w:rPr>
        <w:tab/>
      </w:r>
      <w:r>
        <w:rPr>
          <w:color w:val="000000"/>
          <w:spacing w:val="-3"/>
          <w:u w:val="single"/>
          <w:lang w:val="en-GB"/>
        </w:rPr>
        <w:t>Integrated quantity</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color w:val="000000"/>
          <w:spacing w:val="-3"/>
          <w:lang w:val="en-GB"/>
        </w:rPr>
      </w:pPr>
      <w:r>
        <w:rPr>
          <w:color w:val="000000"/>
          <w:spacing w:val="-3"/>
          <w:lang w:val="en-GB"/>
        </w:rPr>
        <w:t xml:space="preserve">     </w:t>
      </w:r>
      <w:r>
        <w:rPr>
          <w:color w:val="000000"/>
          <w:spacing w:val="-3"/>
          <w:lang w:val="en-GB"/>
        </w:rPr>
        <w:tab/>
      </w:r>
      <w:r>
        <w:rPr>
          <w:color w:val="000000"/>
          <w:spacing w:val="-3"/>
          <w:lang w:val="en-GB"/>
        </w:rPr>
        <w:tab/>
        <w:t>Up to and including 80 mm              99,999 m</w:t>
      </w:r>
      <w:r>
        <w:rPr>
          <w:color w:val="000000"/>
          <w:spacing w:val="-3"/>
          <w:vertAlign w:val="superscript"/>
          <w:lang w:val="en-GB"/>
        </w:rPr>
        <w:t>3</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s>
        <w:suppressAutoHyphens/>
        <w:jc w:val="both"/>
        <w:rPr>
          <w:color w:val="000000"/>
          <w:spacing w:val="-3"/>
          <w:lang w:val="en-GB"/>
        </w:rPr>
      </w:pPr>
      <w:r>
        <w:rPr>
          <w:color w:val="000000"/>
          <w:spacing w:val="-3"/>
          <w:lang w:val="en-GB"/>
        </w:rPr>
        <w:tab/>
      </w:r>
      <w:r>
        <w:rPr>
          <w:color w:val="000000"/>
          <w:spacing w:val="-3"/>
          <w:lang w:val="en-GB"/>
        </w:rPr>
        <w:tab/>
        <w:t>Larger than 80 mm                         999,000 m</w:t>
      </w:r>
      <w:r>
        <w:rPr>
          <w:color w:val="000000"/>
          <w:spacing w:val="-3"/>
          <w:vertAlign w:val="superscript"/>
          <w:lang w:val="en-GB"/>
        </w:rPr>
        <w:t>3</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5.6</w:t>
      </w:r>
      <w:r>
        <w:rPr>
          <w:color w:val="000000"/>
          <w:spacing w:val="-3"/>
          <w:lang w:val="en-GB"/>
        </w:rPr>
        <w:tab/>
        <w:t>The head losses caused by installing meters in service pipes should not exceed the following at the maximum continuous flow rates quoted.</w:t>
      </w:r>
    </w:p>
    <w:p w:rsidR="008433C5" w:rsidRDefault="008433C5" w:rsidP="008433C5">
      <w:pPr>
        <w:tabs>
          <w:tab w:val="left" w:pos="-720"/>
        </w:tabs>
        <w:suppressAutoHyphens/>
        <w:jc w:val="both"/>
        <w:rPr>
          <w:color w:val="000000"/>
          <w:spacing w:val="-3"/>
          <w:lang w:val="en-G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880"/>
        <w:gridCol w:w="2333"/>
      </w:tblGrid>
      <w:tr w:rsidR="008433C5" w:rsidTr="00785C87">
        <w:tc>
          <w:tcPr>
            <w:tcW w:w="234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Size of  Meter</w:t>
            </w:r>
          </w:p>
          <w:p w:rsidR="008433C5" w:rsidRDefault="008433C5" w:rsidP="00785C87">
            <w:pPr>
              <w:tabs>
                <w:tab w:val="left" w:pos="-720"/>
              </w:tabs>
              <w:suppressAutoHyphens/>
              <w:jc w:val="center"/>
              <w:rPr>
                <w:color w:val="000000"/>
                <w:spacing w:val="-3"/>
                <w:lang w:val="en-GB"/>
              </w:rPr>
            </w:pPr>
            <w:r>
              <w:rPr>
                <w:color w:val="000000"/>
                <w:spacing w:val="-3"/>
                <w:lang w:val="en-GB"/>
              </w:rPr>
              <w:t xml:space="preserve">(mm)   </w:t>
            </w:r>
          </w:p>
        </w:tc>
        <w:tc>
          <w:tcPr>
            <w:tcW w:w="288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Max. Continuous Flow rate</w:t>
            </w:r>
          </w:p>
          <w:p w:rsidR="008433C5" w:rsidRDefault="008433C5" w:rsidP="00785C87">
            <w:pPr>
              <w:tabs>
                <w:tab w:val="left" w:pos="-720"/>
              </w:tabs>
              <w:suppressAutoHyphens/>
              <w:jc w:val="center"/>
              <w:rPr>
                <w:color w:val="000000"/>
                <w:spacing w:val="-3"/>
                <w:lang w:val="en-GB"/>
              </w:rPr>
            </w:pPr>
            <w:r>
              <w:rPr>
                <w:color w:val="000000"/>
                <w:spacing w:val="-3"/>
                <w:lang w:val="en-GB"/>
              </w:rPr>
              <w:t>(Cubic metres/</w:t>
            </w:r>
            <w:proofErr w:type="spellStart"/>
            <w:r>
              <w:rPr>
                <w:color w:val="000000"/>
                <w:spacing w:val="-3"/>
                <w:lang w:val="en-GB"/>
              </w:rPr>
              <w:t>hr</w:t>
            </w:r>
            <w:proofErr w:type="spellEnd"/>
            <w:r>
              <w:rPr>
                <w:color w:val="000000"/>
                <w:spacing w:val="-3"/>
                <w:lang w:val="en-GB"/>
              </w:rPr>
              <w:t xml:space="preserve">)         </w:t>
            </w:r>
          </w:p>
        </w:tc>
        <w:tc>
          <w:tcPr>
            <w:tcW w:w="2333"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Approx. head loss</w:t>
            </w:r>
          </w:p>
          <w:p w:rsidR="008433C5" w:rsidRDefault="008433C5" w:rsidP="00785C87">
            <w:pPr>
              <w:tabs>
                <w:tab w:val="left" w:pos="-720"/>
              </w:tabs>
              <w:suppressAutoHyphens/>
              <w:jc w:val="center"/>
              <w:rPr>
                <w:color w:val="000000"/>
                <w:spacing w:val="-3"/>
                <w:lang w:val="en-GB"/>
              </w:rPr>
            </w:pPr>
            <w:r>
              <w:rPr>
                <w:color w:val="000000"/>
                <w:spacing w:val="-3"/>
                <w:lang w:val="en-GB"/>
              </w:rPr>
              <w:t>(Metres)</w:t>
            </w:r>
          </w:p>
        </w:tc>
      </w:tr>
      <w:tr w:rsidR="008433C5" w:rsidTr="00785C87">
        <w:tc>
          <w:tcPr>
            <w:tcW w:w="234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15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20</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25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40</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50</w:t>
            </w:r>
          </w:p>
        </w:tc>
        <w:tc>
          <w:tcPr>
            <w:tcW w:w="288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1.5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 xml:space="preserve">2.5     </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3.5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 xml:space="preserve">6.5   </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 xml:space="preserve">8.0                                                                                            </w:t>
            </w:r>
          </w:p>
        </w:tc>
        <w:tc>
          <w:tcPr>
            <w:tcW w:w="2333"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2.5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2.5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2.5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1.0</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0.75</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p>
        </w:tc>
      </w:tr>
      <w:tr w:rsidR="008433C5" w:rsidTr="00785C87">
        <w:tc>
          <w:tcPr>
            <w:tcW w:w="234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Size of  Meter</w:t>
            </w:r>
          </w:p>
          <w:p w:rsidR="008433C5" w:rsidRDefault="008433C5" w:rsidP="00785C87">
            <w:pPr>
              <w:tabs>
                <w:tab w:val="left" w:pos="-720"/>
              </w:tabs>
              <w:suppressAutoHyphens/>
              <w:jc w:val="center"/>
              <w:rPr>
                <w:color w:val="000000"/>
                <w:spacing w:val="-3"/>
                <w:lang w:val="en-GB"/>
              </w:rPr>
            </w:pPr>
            <w:r>
              <w:rPr>
                <w:color w:val="000000"/>
                <w:spacing w:val="-3"/>
                <w:lang w:val="en-GB"/>
              </w:rPr>
              <w:t xml:space="preserve">(mm)   </w:t>
            </w:r>
          </w:p>
        </w:tc>
        <w:tc>
          <w:tcPr>
            <w:tcW w:w="288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Max. Continuous Flow rate</w:t>
            </w:r>
          </w:p>
          <w:p w:rsidR="008433C5" w:rsidRDefault="008433C5" w:rsidP="00785C87">
            <w:pPr>
              <w:tabs>
                <w:tab w:val="left" w:pos="-720"/>
              </w:tabs>
              <w:suppressAutoHyphens/>
              <w:jc w:val="center"/>
              <w:rPr>
                <w:color w:val="000000"/>
                <w:spacing w:val="-3"/>
                <w:lang w:val="en-GB"/>
              </w:rPr>
            </w:pPr>
            <w:r>
              <w:rPr>
                <w:color w:val="000000"/>
                <w:spacing w:val="-3"/>
                <w:lang w:val="en-GB"/>
              </w:rPr>
              <w:t>(Cubic metres/</w:t>
            </w:r>
            <w:proofErr w:type="spellStart"/>
            <w:r>
              <w:rPr>
                <w:color w:val="000000"/>
                <w:spacing w:val="-3"/>
                <w:lang w:val="en-GB"/>
              </w:rPr>
              <w:t>hr</w:t>
            </w:r>
            <w:proofErr w:type="spellEnd"/>
            <w:r>
              <w:rPr>
                <w:color w:val="000000"/>
                <w:spacing w:val="-3"/>
                <w:lang w:val="en-GB"/>
              </w:rPr>
              <w:t xml:space="preserve">)         </w:t>
            </w:r>
          </w:p>
        </w:tc>
        <w:tc>
          <w:tcPr>
            <w:tcW w:w="2333"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Approx. head loss</w:t>
            </w:r>
          </w:p>
          <w:p w:rsidR="008433C5" w:rsidRDefault="008433C5" w:rsidP="00785C87">
            <w:pPr>
              <w:tabs>
                <w:tab w:val="left" w:pos="-720"/>
              </w:tabs>
              <w:suppressAutoHyphens/>
              <w:jc w:val="center"/>
              <w:rPr>
                <w:color w:val="000000"/>
                <w:spacing w:val="-3"/>
                <w:lang w:val="en-GB"/>
              </w:rPr>
            </w:pPr>
            <w:r>
              <w:rPr>
                <w:color w:val="000000"/>
                <w:spacing w:val="-3"/>
                <w:lang w:val="en-GB"/>
              </w:rPr>
              <w:t>(Metres)</w:t>
            </w:r>
          </w:p>
        </w:tc>
      </w:tr>
      <w:tr w:rsidR="008433C5" w:rsidTr="00785C87">
        <w:tc>
          <w:tcPr>
            <w:tcW w:w="234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80</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100</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150</w:t>
            </w:r>
          </w:p>
          <w:p w:rsidR="008433C5" w:rsidRDefault="008433C5" w:rsidP="00785C87">
            <w:pPr>
              <w:tabs>
                <w:tab w:val="left" w:pos="-720"/>
              </w:tabs>
              <w:suppressAutoHyphens/>
              <w:jc w:val="center"/>
              <w:rPr>
                <w:color w:val="000000"/>
                <w:spacing w:val="-3"/>
                <w:lang w:val="en-GB"/>
              </w:rPr>
            </w:pPr>
          </w:p>
        </w:tc>
        <w:tc>
          <w:tcPr>
            <w:tcW w:w="2880"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 xml:space="preserve">13.0   </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 xml:space="preserve">25.0 </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 xml:space="preserve">42.0                                                                                          </w:t>
            </w:r>
          </w:p>
        </w:tc>
        <w:tc>
          <w:tcPr>
            <w:tcW w:w="2333" w:type="dxa"/>
          </w:tcPr>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0.70</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0.4</w:t>
            </w:r>
          </w:p>
          <w:p w:rsidR="008433C5" w:rsidRDefault="008433C5" w:rsidP="00785C87">
            <w:pPr>
              <w:tabs>
                <w:tab w:val="left" w:pos="-720"/>
              </w:tabs>
              <w:suppressAutoHyphens/>
              <w:jc w:val="center"/>
              <w:rPr>
                <w:color w:val="000000"/>
                <w:spacing w:val="-3"/>
                <w:lang w:val="en-GB"/>
              </w:rPr>
            </w:pPr>
          </w:p>
          <w:p w:rsidR="008433C5" w:rsidRDefault="008433C5" w:rsidP="00785C87">
            <w:pPr>
              <w:tabs>
                <w:tab w:val="left" w:pos="-720"/>
              </w:tabs>
              <w:suppressAutoHyphens/>
              <w:jc w:val="center"/>
              <w:rPr>
                <w:color w:val="000000"/>
                <w:spacing w:val="-3"/>
                <w:lang w:val="en-GB"/>
              </w:rPr>
            </w:pPr>
            <w:r>
              <w:rPr>
                <w:color w:val="000000"/>
                <w:spacing w:val="-3"/>
                <w:lang w:val="en-GB"/>
              </w:rPr>
              <w:t>0.4</w:t>
            </w:r>
          </w:p>
          <w:p w:rsidR="008433C5" w:rsidRDefault="008433C5" w:rsidP="00785C87">
            <w:pPr>
              <w:tabs>
                <w:tab w:val="left" w:pos="-720"/>
              </w:tabs>
              <w:suppressAutoHyphens/>
              <w:jc w:val="center"/>
              <w:rPr>
                <w:color w:val="000000"/>
                <w:spacing w:val="-3"/>
                <w:lang w:val="en-GB"/>
              </w:rPr>
            </w:pPr>
          </w:p>
        </w:tc>
      </w:tr>
    </w:tbl>
    <w:p w:rsidR="008433C5" w:rsidRDefault="008433C5" w:rsidP="008433C5">
      <w:pPr>
        <w:tabs>
          <w:tab w:val="left" w:pos="-720"/>
        </w:tabs>
        <w:suppressAutoHyphens/>
        <w:jc w:val="both"/>
        <w:rPr>
          <w:color w:val="000000"/>
          <w:spacing w:val="-3"/>
          <w:lang w:val="en-GB"/>
        </w:rPr>
      </w:pPr>
      <w:r>
        <w:rPr>
          <w:color w:val="000000"/>
          <w:spacing w:val="-3"/>
          <w:lang w:val="en-GB"/>
        </w:rPr>
        <w:tab/>
      </w:r>
      <w:r>
        <w:rPr>
          <w:color w:val="000000"/>
          <w:spacing w:val="-3"/>
          <w:lang w:val="en-GB"/>
        </w:rPr>
        <w:tab/>
      </w:r>
      <w:r>
        <w:rPr>
          <w:color w:val="000000"/>
          <w:spacing w:val="-3"/>
          <w:lang w:val="en-GB"/>
        </w:rPr>
        <w:tab/>
      </w:r>
      <w:r>
        <w:rPr>
          <w:color w:val="000000"/>
          <w:spacing w:val="-3"/>
          <w:lang w:val="en-GB"/>
        </w:rPr>
        <w:tab/>
        <w:t xml:space="preserve">                      </w:t>
      </w:r>
      <w:r>
        <w:rPr>
          <w:color w:val="000000"/>
          <w:spacing w:val="-3"/>
          <w:lang w:val="en-GB"/>
        </w:rPr>
        <w:tab/>
        <w:t xml:space="preserve">              </w:t>
      </w:r>
      <w:r>
        <w:rPr>
          <w:color w:val="000000"/>
          <w:spacing w:val="-3"/>
          <w:lang w:val="en-GB"/>
        </w:rPr>
        <w:tab/>
      </w:r>
      <w:r>
        <w:rPr>
          <w:color w:val="000000"/>
          <w:spacing w:val="-3"/>
          <w:lang w:val="en-GB"/>
        </w:rPr>
        <w:tab/>
      </w:r>
      <w:r>
        <w:rPr>
          <w:color w:val="000000"/>
          <w:spacing w:val="-3"/>
          <w:lang w:val="en-GB"/>
        </w:rPr>
        <w:tab/>
      </w:r>
      <w:r>
        <w:rPr>
          <w:color w:val="000000"/>
          <w:spacing w:val="-3"/>
          <w:lang w:val="en-GB"/>
        </w:rPr>
        <w:tab/>
      </w: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5.7</w:t>
      </w:r>
      <w:r>
        <w:rPr>
          <w:color w:val="000000"/>
          <w:spacing w:val="-3"/>
          <w:lang w:val="en-GB"/>
        </w:rPr>
        <w:tab/>
        <w:t>The Contractor shall state in the Schedule of Particulars the head losses which will occur in the meters he proposes to supply at the maximum continuous flow rates quoted.</w:t>
      </w:r>
    </w:p>
    <w:p w:rsidR="008433C5" w:rsidRDefault="008433C5" w:rsidP="008433C5">
      <w:pPr>
        <w:tabs>
          <w:tab w:val="left" w:pos="-720"/>
          <w:tab w:val="left" w:pos="0"/>
          <w:tab w:val="left" w:pos="720"/>
        </w:tabs>
        <w:suppressAutoHyphens/>
        <w:ind w:left="1440" w:hanging="1440"/>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5.8</w:t>
      </w:r>
      <w:r>
        <w:rPr>
          <w:color w:val="000000"/>
          <w:spacing w:val="-3"/>
          <w:lang w:val="en-GB"/>
        </w:rPr>
        <w:tab/>
        <w:t>For sizes up to and including 40 mm, each meter shall have union connections to enable the body to be removed from the service pipe. A male connection screwed B.S.P. shall be provided for connecting to a stop valve on the upstream side of the meter, and a similar male connection shall be provided on the downstream side of the meter.</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r>
      <w:r>
        <w:rPr>
          <w:color w:val="000000"/>
          <w:spacing w:val="-3"/>
          <w:lang w:val="en-GB"/>
        </w:rPr>
        <w:tab/>
        <w:t>For sizes 50, 80, 100, 150 and 200 mm, the meters shall be flanged to Table 16/11 BS 4504. Tenderers shall state the length of straight pipe required, if any, on each side of the meter for accurate measurement of flow.</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5.9</w:t>
      </w:r>
      <w:r>
        <w:rPr>
          <w:color w:val="000000"/>
          <w:spacing w:val="-3"/>
          <w:lang w:val="en-GB"/>
        </w:rPr>
        <w:tab/>
        <w:t>Direction of flow arrows shall be integral with the body metal.</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5.10</w:t>
      </w:r>
      <w:r>
        <w:rPr>
          <w:color w:val="000000"/>
          <w:spacing w:val="-3"/>
          <w:lang w:val="en-GB"/>
        </w:rPr>
        <w:tab/>
        <w:t>The meters shall have strainers in the body of the meter on the upstream side of the mechanism.</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5.11</w:t>
      </w:r>
      <w:r>
        <w:rPr>
          <w:color w:val="000000"/>
          <w:spacing w:val="-3"/>
          <w:lang w:val="en-GB"/>
        </w:rPr>
        <w:tab/>
        <w:t>All meters shall be suitable for horizontal or vertical installation.</w:t>
      </w:r>
    </w:p>
    <w:p w:rsidR="008433C5" w:rsidRDefault="008433C5" w:rsidP="008433C5">
      <w:pPr>
        <w:pStyle w:val="BodyTextIndent"/>
        <w:rPr>
          <w:color w:val="000000"/>
          <w:spacing w:val="-3"/>
          <w:lang w:val="en-GB"/>
        </w:rPr>
      </w:pPr>
    </w:p>
    <w:p w:rsidR="008433C5" w:rsidRDefault="008433C5" w:rsidP="008433C5">
      <w:pPr>
        <w:pStyle w:val="BodyTextIndent"/>
        <w:rPr>
          <w:color w:val="000000"/>
          <w:spacing w:val="-3"/>
          <w:lang w:val="en-GB"/>
        </w:rPr>
      </w:pPr>
    </w:p>
    <w:p w:rsidR="008433C5" w:rsidRDefault="008433C5" w:rsidP="008433C5">
      <w:pPr>
        <w:pStyle w:val="BodyTextIndent"/>
        <w:numPr>
          <w:ilvl w:val="1"/>
          <w:numId w:val="1"/>
        </w:numPr>
        <w:jc w:val="left"/>
        <w:rPr>
          <w:color w:val="000000"/>
          <w:lang w:val="en-GB"/>
        </w:rPr>
      </w:pPr>
      <w:r>
        <w:rPr>
          <w:color w:val="000000"/>
          <w:lang w:val="en-GB"/>
        </w:rPr>
        <w:t xml:space="preserve">The Contractor shall state the percentage minimum accurate registration in </w:t>
      </w:r>
      <w:proofErr w:type="spellStart"/>
      <w:r>
        <w:rPr>
          <w:color w:val="000000"/>
          <w:lang w:val="en-GB"/>
        </w:rPr>
        <w:t>liters</w:t>
      </w:r>
      <w:proofErr w:type="spellEnd"/>
      <w:r>
        <w:rPr>
          <w:color w:val="000000"/>
          <w:lang w:val="en-GB"/>
        </w:rPr>
        <w:t xml:space="preserve"> </w:t>
      </w:r>
      <w:proofErr w:type="gramStart"/>
      <w:r>
        <w:rPr>
          <w:color w:val="000000"/>
          <w:lang w:val="en-GB"/>
        </w:rPr>
        <w:t>per  hour</w:t>
      </w:r>
      <w:proofErr w:type="gramEnd"/>
      <w:r>
        <w:rPr>
          <w:color w:val="000000"/>
          <w:lang w:val="en-GB"/>
        </w:rPr>
        <w:t xml:space="preserve"> for sizes up to 50 mm and in cubic metres for larger sizes, the recommended maximum continuous rate of flow, and the recommended maximum daily and monthly flows.</w:t>
      </w:r>
    </w:p>
    <w:p w:rsidR="008433C5" w:rsidRDefault="008433C5" w:rsidP="008433C5">
      <w:pPr>
        <w:tabs>
          <w:tab w:val="left" w:pos="-720"/>
        </w:tabs>
        <w:suppressAutoHyphens/>
        <w:jc w:val="both"/>
        <w:rPr>
          <w:color w:val="000000"/>
          <w:spacing w:val="-3"/>
          <w:lang w:val="en-GB"/>
        </w:rPr>
      </w:pPr>
    </w:p>
    <w:p w:rsidR="008433C5" w:rsidRDefault="008433C5" w:rsidP="008433C5">
      <w:pPr>
        <w:tabs>
          <w:tab w:val="left" w:pos="-720"/>
          <w:tab w:val="left" w:pos="0"/>
          <w:tab w:val="left" w:pos="720"/>
        </w:tabs>
        <w:suppressAutoHyphens/>
        <w:ind w:left="1440" w:hanging="1440"/>
        <w:jc w:val="both"/>
        <w:rPr>
          <w:color w:val="000000"/>
          <w:spacing w:val="-3"/>
          <w:lang w:val="en-GB"/>
        </w:rPr>
      </w:pPr>
      <w:r>
        <w:rPr>
          <w:color w:val="000000"/>
          <w:spacing w:val="-3"/>
          <w:lang w:val="en-GB"/>
        </w:rPr>
        <w:tab/>
        <w:t>5.13</w:t>
      </w:r>
      <w:r>
        <w:rPr>
          <w:color w:val="000000"/>
          <w:spacing w:val="-3"/>
          <w:lang w:val="en-GB"/>
        </w:rPr>
        <w:tab/>
        <w:t xml:space="preserve">Accuracy of the meter reading shall be within the range of +2% when tested at flows ranging </w:t>
      </w:r>
      <w:proofErr w:type="gramStart"/>
      <w:r>
        <w:rPr>
          <w:color w:val="000000"/>
          <w:spacing w:val="-3"/>
          <w:lang w:val="en-GB"/>
        </w:rPr>
        <w:t>from 150 litres/hr.</w:t>
      </w:r>
      <w:proofErr w:type="gramEnd"/>
      <w:r>
        <w:rPr>
          <w:color w:val="000000"/>
          <w:spacing w:val="-3"/>
          <w:lang w:val="en-GB"/>
        </w:rPr>
        <w:t xml:space="preserve"> to the maximum flows stated in Clause 8.30.</w:t>
      </w:r>
    </w:p>
    <w:p w:rsidR="008433C5" w:rsidRDefault="008433C5" w:rsidP="008433C5">
      <w:pPr>
        <w:rPr>
          <w:color w:val="000000"/>
          <w:lang w:val="en-GB"/>
        </w:rPr>
      </w:pPr>
    </w:p>
    <w:p w:rsidR="002A7473" w:rsidRDefault="002A7473" w:rsidP="008433C5">
      <w:pPr>
        <w:rPr>
          <w:color w:val="000000"/>
          <w:lang w:val="en-GB"/>
        </w:rPr>
        <w:sectPr w:rsidR="002A7473" w:rsidSect="008433C5">
          <w:footerReference w:type="default" r:id="rId9"/>
          <w:footnotePr>
            <w:numStart w:val="55"/>
          </w:footnotePr>
          <w:pgSz w:w="11909" w:h="16834" w:code="9"/>
          <w:pgMar w:top="1440" w:right="1152" w:bottom="1440" w:left="1728" w:header="144" w:footer="432" w:gutter="0"/>
          <w:paperSrc w:first="15" w:other="15"/>
          <w:pgNumType w:start="1"/>
          <w:cols w:space="720"/>
          <w:noEndnote/>
        </w:sectPr>
      </w:pPr>
    </w:p>
    <w:p w:rsidR="007F7CF0" w:rsidRPr="008433C5" w:rsidRDefault="007F7CF0">
      <w:pPr>
        <w:rPr>
          <w:lang w:val="en-GB"/>
        </w:rPr>
      </w:pPr>
    </w:p>
    <w:sectPr w:rsidR="007F7CF0" w:rsidRPr="008433C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21A" w:rsidRDefault="0086521A" w:rsidP="008433C5">
      <w:r>
        <w:separator/>
      </w:r>
    </w:p>
  </w:endnote>
  <w:endnote w:type="continuationSeparator" w:id="0">
    <w:p w:rsidR="0086521A" w:rsidRDefault="0086521A" w:rsidP="008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8B" w:rsidRDefault="0086521A" w:rsidP="00147D90">
    <w:pPr>
      <w:pStyle w:val="Footer"/>
      <w:rPr>
        <w:rStyle w:val="PageNumber"/>
      </w:rPr>
    </w:pPr>
  </w:p>
  <w:p w:rsidR="0081498B" w:rsidRDefault="0086521A">
    <w:pPr>
      <w:pStyle w:val="Footer"/>
      <w:framePr w:w="724" w:h="511" w:hRule="exact" w:wrap="around" w:vAnchor="text" w:hAnchor="page" w:x="7309" w:y="-404"/>
      <w:rPr>
        <w:rStyle w:val="PageNumber"/>
      </w:rPr>
    </w:pPr>
  </w:p>
  <w:p w:rsidR="0081498B" w:rsidRDefault="0086521A" w:rsidP="00147D90">
    <w:pPr>
      <w:tabs>
        <w:tab w:val="left" w:pos="-720"/>
      </w:tabs>
      <w:suppressAutoHyphen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8B" w:rsidRDefault="0086521A">
    <w:pPr>
      <w:pStyle w:val="Footer"/>
      <w:framePr w:wrap="around" w:vAnchor="text" w:hAnchor="margin" w:xAlign="center" w:y="1"/>
      <w:rPr>
        <w:rStyle w:val="PageNumber"/>
      </w:rPr>
    </w:pPr>
  </w:p>
  <w:p w:rsidR="0081498B" w:rsidRDefault="0086521A">
    <w:pPr>
      <w:pStyle w:val="Footer"/>
      <w:pBdr>
        <w:bottom w:val="single" w:sz="4" w:space="1" w:color="auto"/>
      </w:pBdr>
      <w:rPr>
        <w:rStyle w:val="PageNumber"/>
      </w:rPr>
    </w:pPr>
  </w:p>
  <w:p w:rsidR="008433C5" w:rsidRPr="00C16246" w:rsidRDefault="008433C5" w:rsidP="008433C5">
    <w:pPr>
      <w:pStyle w:val="Footer"/>
      <w:rPr>
        <w:sz w:val="16"/>
        <w:szCs w:val="16"/>
      </w:rPr>
    </w:pPr>
    <w:r>
      <w:rPr>
        <w:sz w:val="16"/>
        <w:szCs w:val="16"/>
      </w:rPr>
      <w:t>NWSDB/</w:t>
    </w:r>
    <w:r w:rsidRPr="00C16246">
      <w:rPr>
        <w:sz w:val="16"/>
        <w:szCs w:val="16"/>
      </w:rPr>
      <w:t xml:space="preserve"> </w:t>
    </w:r>
    <w:r>
      <w:rPr>
        <w:sz w:val="16"/>
        <w:szCs w:val="16"/>
      </w:rPr>
      <w:t>Specification for Flow Meters &amp; Waste Meters</w:t>
    </w:r>
    <w:r w:rsidRPr="00C16246">
      <w:rPr>
        <w:sz w:val="16"/>
        <w:szCs w:val="16"/>
      </w:rPr>
      <w:t xml:space="preserve">    </w:t>
    </w:r>
    <w:r>
      <w:rPr>
        <w:sz w:val="16"/>
        <w:szCs w:val="16"/>
      </w:rPr>
      <w:t xml:space="preserve">                      </w:t>
    </w:r>
    <w:r w:rsidRPr="00C16246">
      <w:rPr>
        <w:sz w:val="16"/>
        <w:szCs w:val="16"/>
      </w:rPr>
      <w:t xml:space="preserve">  </w:t>
    </w:r>
    <w:r>
      <w:rPr>
        <w:sz w:val="16"/>
        <w:szCs w:val="16"/>
      </w:rPr>
      <w:t xml:space="preserve">  </w:t>
    </w:r>
    <w:r w:rsidRPr="00C16246">
      <w:rPr>
        <w:sz w:val="20"/>
        <w:szCs w:val="20"/>
      </w:rPr>
      <w:t>6</w:t>
    </w:r>
    <w:r>
      <w:rPr>
        <w:sz w:val="20"/>
        <w:szCs w:val="20"/>
      </w:rPr>
      <w:t>u</w:t>
    </w:r>
    <w:r w:rsidRPr="00C16246">
      <w:rPr>
        <w:sz w:val="20"/>
        <w:szCs w:val="20"/>
      </w:rPr>
      <w:t>-</w:t>
    </w:r>
    <w:r w:rsidRPr="00C16246">
      <w:rPr>
        <w:rStyle w:val="PageNumber"/>
        <w:sz w:val="20"/>
        <w:szCs w:val="20"/>
      </w:rPr>
      <w:fldChar w:fldCharType="begin"/>
    </w:r>
    <w:r w:rsidRPr="00C16246">
      <w:rPr>
        <w:rStyle w:val="PageNumber"/>
        <w:sz w:val="20"/>
        <w:szCs w:val="20"/>
      </w:rPr>
      <w:instrText xml:space="preserve">PAGE  </w:instrText>
    </w:r>
    <w:r w:rsidRPr="00C16246">
      <w:rPr>
        <w:rStyle w:val="PageNumber"/>
        <w:sz w:val="20"/>
        <w:szCs w:val="20"/>
      </w:rPr>
      <w:fldChar w:fldCharType="separate"/>
    </w:r>
    <w:r w:rsidR="00AF0446">
      <w:rPr>
        <w:rStyle w:val="PageNumber"/>
        <w:noProof/>
        <w:sz w:val="20"/>
        <w:szCs w:val="20"/>
      </w:rPr>
      <w:t>1</w:t>
    </w:r>
    <w:r w:rsidRPr="00C16246">
      <w:rPr>
        <w:rStyle w:val="PageNumber"/>
        <w:sz w:val="20"/>
        <w:szCs w:val="20"/>
      </w:rPr>
      <w:fldChar w:fldCharType="end"/>
    </w:r>
  </w:p>
  <w:p w:rsidR="008433C5" w:rsidRPr="00C16246" w:rsidRDefault="008433C5" w:rsidP="008433C5">
    <w:pPr>
      <w:pStyle w:val="Footer"/>
      <w:rPr>
        <w:sz w:val="16"/>
        <w:szCs w:val="16"/>
      </w:rPr>
    </w:pPr>
    <w:proofErr w:type="gramStart"/>
    <w:r>
      <w:rPr>
        <w:sz w:val="16"/>
        <w:szCs w:val="16"/>
      </w:rPr>
      <w:t>CAPC :</w:t>
    </w:r>
    <w:proofErr w:type="gramEnd"/>
    <w:r>
      <w:rPr>
        <w:sz w:val="16"/>
        <w:szCs w:val="16"/>
      </w:rPr>
      <w:t xml:space="preserve"> MPC  : </w:t>
    </w:r>
    <w:r w:rsidRPr="00C16246">
      <w:rPr>
        <w:sz w:val="16"/>
        <w:szCs w:val="16"/>
      </w:rPr>
      <w:t>DPC :</w:t>
    </w:r>
    <w:r>
      <w:rPr>
        <w:sz w:val="16"/>
        <w:szCs w:val="16"/>
      </w:rPr>
      <w:t xml:space="preserve"> PPC : RPC - </w:t>
    </w:r>
    <w:r w:rsidRPr="00C16246">
      <w:rPr>
        <w:sz w:val="16"/>
        <w:szCs w:val="16"/>
      </w:rPr>
      <w:t xml:space="preserve"> </w:t>
    </w:r>
    <w:r>
      <w:rPr>
        <w:sz w:val="16"/>
        <w:szCs w:val="16"/>
      </w:rPr>
      <w:t xml:space="preserve">June  2013    </w:t>
    </w:r>
  </w:p>
  <w:p w:rsidR="0081498B" w:rsidRPr="008433C5" w:rsidRDefault="0086521A">
    <w:pPr>
      <w:tabs>
        <w:tab w:val="left" w:pos="-720"/>
      </w:tabs>
      <w:suppressAutoHyphens/>
    </w:pPr>
  </w:p>
  <w:p w:rsidR="0081498B" w:rsidRDefault="0086521A">
    <w:pPr>
      <w:spacing w:before="140" w:line="100" w:lineRule="exact"/>
      <w:rPr>
        <w:sz w:val="10"/>
      </w:rPr>
    </w:pPr>
  </w:p>
  <w:p w:rsidR="0081498B" w:rsidRDefault="0086521A">
    <w:pPr>
      <w:tabs>
        <w:tab w:val="left" w:pos="-720"/>
      </w:tabs>
      <w:suppressAutoHyphen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73" w:rsidRDefault="002A7473">
    <w:pPr>
      <w:pStyle w:val="Footer"/>
      <w:framePr w:wrap="around" w:vAnchor="text" w:hAnchor="margin" w:xAlign="center" w:y="1"/>
      <w:rPr>
        <w:rStyle w:val="PageNumber"/>
      </w:rPr>
    </w:pPr>
  </w:p>
  <w:p w:rsidR="002A7473" w:rsidRPr="008433C5" w:rsidRDefault="002A7473">
    <w:pPr>
      <w:tabs>
        <w:tab w:val="left" w:pos="-720"/>
      </w:tabs>
      <w:suppressAutoHyphens/>
    </w:pPr>
  </w:p>
  <w:p w:rsidR="002A7473" w:rsidRDefault="002A7473">
    <w:pPr>
      <w:spacing w:before="140" w:line="100" w:lineRule="exact"/>
      <w:rPr>
        <w:sz w:val="10"/>
      </w:rPr>
    </w:pPr>
  </w:p>
  <w:p w:rsidR="002A7473" w:rsidRDefault="002A7473">
    <w:pPr>
      <w:tabs>
        <w:tab w:val="left" w:pos="-720"/>
      </w:tabs>
      <w:suppressAutoHyphen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21A" w:rsidRDefault="0086521A" w:rsidP="008433C5">
      <w:r>
        <w:separator/>
      </w:r>
    </w:p>
  </w:footnote>
  <w:footnote w:type="continuationSeparator" w:id="0">
    <w:p w:rsidR="0086521A" w:rsidRDefault="0086521A" w:rsidP="00843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C08A0"/>
    <w:multiLevelType w:val="multilevel"/>
    <w:tmpl w:val="1D6AE038"/>
    <w:lvl w:ilvl="0">
      <w:start w:val="5"/>
      <w:numFmt w:val="decimal"/>
      <w:lvlText w:val="%1"/>
      <w:lvlJc w:val="left"/>
      <w:pPr>
        <w:tabs>
          <w:tab w:val="num" w:pos="660"/>
        </w:tabs>
        <w:ind w:left="660" w:hanging="660"/>
      </w:pPr>
      <w:rPr>
        <w:rFonts w:hint="default"/>
      </w:rPr>
    </w:lvl>
    <w:lvl w:ilvl="1">
      <w:start w:val="12"/>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Start w:val="55"/>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C5"/>
    <w:rsid w:val="00147D90"/>
    <w:rsid w:val="002A7473"/>
    <w:rsid w:val="007F7CF0"/>
    <w:rsid w:val="008433C5"/>
    <w:rsid w:val="0086521A"/>
    <w:rsid w:val="008F74E8"/>
    <w:rsid w:val="00AF0446"/>
    <w:rsid w:val="00E22D09"/>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C5"/>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w:basedOn w:val="Normal"/>
    <w:link w:val="FooterChar"/>
    <w:rsid w:val="008433C5"/>
    <w:pPr>
      <w:tabs>
        <w:tab w:val="center" w:pos="4320"/>
        <w:tab w:val="right" w:pos="8640"/>
      </w:tabs>
    </w:pPr>
  </w:style>
  <w:style w:type="character" w:customStyle="1" w:styleId="FooterChar">
    <w:name w:val="Footer Char"/>
    <w:aliases w:val=" Char Char Char Char Char Char, Char Char Char Char Char1, Char Char"/>
    <w:basedOn w:val="DefaultParagraphFont"/>
    <w:link w:val="Footer"/>
    <w:rsid w:val="008433C5"/>
    <w:rPr>
      <w:rFonts w:ascii="Times New Roman" w:eastAsia="Times New Roman" w:hAnsi="Times New Roman" w:cs="Times New Roman"/>
      <w:sz w:val="24"/>
      <w:szCs w:val="24"/>
      <w:lang w:eastAsia="en-US" w:bidi="ar-SA"/>
    </w:rPr>
  </w:style>
  <w:style w:type="character" w:styleId="PageNumber">
    <w:name w:val="page number"/>
    <w:basedOn w:val="DefaultParagraphFont"/>
    <w:rsid w:val="008433C5"/>
  </w:style>
  <w:style w:type="paragraph" w:styleId="BodyTextIndent">
    <w:name w:val="Body Text Indent"/>
    <w:basedOn w:val="Normal"/>
    <w:link w:val="BodyTextIndentChar"/>
    <w:rsid w:val="008433C5"/>
    <w:pPr>
      <w:tabs>
        <w:tab w:val="left" w:pos="360"/>
      </w:tabs>
      <w:spacing w:line="240" w:lineRule="atLeast"/>
      <w:ind w:left="720" w:hanging="360"/>
      <w:jc w:val="both"/>
    </w:pPr>
  </w:style>
  <w:style w:type="character" w:customStyle="1" w:styleId="BodyTextIndentChar">
    <w:name w:val="Body Text Indent Char"/>
    <w:basedOn w:val="DefaultParagraphFont"/>
    <w:link w:val="BodyTextIndent"/>
    <w:rsid w:val="008433C5"/>
    <w:rPr>
      <w:rFonts w:ascii="Times New Roman" w:eastAsia="Times New Roman" w:hAnsi="Times New Roman" w:cs="Times New Roman"/>
      <w:sz w:val="24"/>
      <w:szCs w:val="24"/>
      <w:lang w:eastAsia="en-US" w:bidi="ar-SA"/>
    </w:rPr>
  </w:style>
  <w:style w:type="paragraph" w:styleId="Header">
    <w:name w:val="header"/>
    <w:basedOn w:val="Normal"/>
    <w:link w:val="HeaderChar"/>
    <w:uiPriority w:val="99"/>
    <w:unhideWhenUsed/>
    <w:rsid w:val="008433C5"/>
    <w:pPr>
      <w:tabs>
        <w:tab w:val="center" w:pos="4680"/>
        <w:tab w:val="right" w:pos="9360"/>
      </w:tabs>
    </w:pPr>
  </w:style>
  <w:style w:type="character" w:customStyle="1" w:styleId="HeaderChar">
    <w:name w:val="Header Char"/>
    <w:basedOn w:val="DefaultParagraphFont"/>
    <w:link w:val="Header"/>
    <w:uiPriority w:val="99"/>
    <w:rsid w:val="008433C5"/>
    <w:rPr>
      <w:rFonts w:ascii="Times New Roman" w:eastAsia="Times New Roman" w:hAnsi="Times New Roman" w:cs="Times New Roman"/>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C5"/>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w:basedOn w:val="Normal"/>
    <w:link w:val="FooterChar"/>
    <w:rsid w:val="008433C5"/>
    <w:pPr>
      <w:tabs>
        <w:tab w:val="center" w:pos="4320"/>
        <w:tab w:val="right" w:pos="8640"/>
      </w:tabs>
    </w:pPr>
  </w:style>
  <w:style w:type="character" w:customStyle="1" w:styleId="FooterChar">
    <w:name w:val="Footer Char"/>
    <w:aliases w:val=" Char Char Char Char Char Char, Char Char Char Char Char1, Char Char"/>
    <w:basedOn w:val="DefaultParagraphFont"/>
    <w:link w:val="Footer"/>
    <w:rsid w:val="008433C5"/>
    <w:rPr>
      <w:rFonts w:ascii="Times New Roman" w:eastAsia="Times New Roman" w:hAnsi="Times New Roman" w:cs="Times New Roman"/>
      <w:sz w:val="24"/>
      <w:szCs w:val="24"/>
      <w:lang w:eastAsia="en-US" w:bidi="ar-SA"/>
    </w:rPr>
  </w:style>
  <w:style w:type="character" w:styleId="PageNumber">
    <w:name w:val="page number"/>
    <w:basedOn w:val="DefaultParagraphFont"/>
    <w:rsid w:val="008433C5"/>
  </w:style>
  <w:style w:type="paragraph" w:styleId="BodyTextIndent">
    <w:name w:val="Body Text Indent"/>
    <w:basedOn w:val="Normal"/>
    <w:link w:val="BodyTextIndentChar"/>
    <w:rsid w:val="008433C5"/>
    <w:pPr>
      <w:tabs>
        <w:tab w:val="left" w:pos="360"/>
      </w:tabs>
      <w:spacing w:line="240" w:lineRule="atLeast"/>
      <w:ind w:left="720" w:hanging="360"/>
      <w:jc w:val="both"/>
    </w:pPr>
  </w:style>
  <w:style w:type="character" w:customStyle="1" w:styleId="BodyTextIndentChar">
    <w:name w:val="Body Text Indent Char"/>
    <w:basedOn w:val="DefaultParagraphFont"/>
    <w:link w:val="BodyTextIndent"/>
    <w:rsid w:val="008433C5"/>
    <w:rPr>
      <w:rFonts w:ascii="Times New Roman" w:eastAsia="Times New Roman" w:hAnsi="Times New Roman" w:cs="Times New Roman"/>
      <w:sz w:val="24"/>
      <w:szCs w:val="24"/>
      <w:lang w:eastAsia="en-US" w:bidi="ar-SA"/>
    </w:rPr>
  </w:style>
  <w:style w:type="paragraph" w:styleId="Header">
    <w:name w:val="header"/>
    <w:basedOn w:val="Normal"/>
    <w:link w:val="HeaderChar"/>
    <w:uiPriority w:val="99"/>
    <w:unhideWhenUsed/>
    <w:rsid w:val="008433C5"/>
    <w:pPr>
      <w:tabs>
        <w:tab w:val="center" w:pos="4680"/>
        <w:tab w:val="right" w:pos="9360"/>
      </w:tabs>
    </w:pPr>
  </w:style>
  <w:style w:type="character" w:customStyle="1" w:styleId="HeaderChar">
    <w:name w:val="Header Char"/>
    <w:basedOn w:val="DefaultParagraphFont"/>
    <w:link w:val="Header"/>
    <w:uiPriority w:val="99"/>
    <w:rsid w:val="008433C5"/>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2013-07-19T06:15:00Z</cp:lastPrinted>
  <dcterms:created xsi:type="dcterms:W3CDTF">2013-07-19T05:16:00Z</dcterms:created>
  <dcterms:modified xsi:type="dcterms:W3CDTF">2013-07-19T08:24:00Z</dcterms:modified>
</cp:coreProperties>
</file>