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F6" w:rsidRDefault="009618F6" w:rsidP="005B2A1A">
      <w:pPr>
        <w:spacing w:after="0" w:line="288" w:lineRule="auto"/>
        <w:ind w:firstLine="720"/>
        <w:jc w:val="both"/>
        <w:rPr>
          <w:rFonts w:ascii="Tahoma" w:hAnsi="Tahoma"/>
          <w:b/>
          <w:bCs/>
          <w:sz w:val="26"/>
          <w:szCs w:val="26"/>
        </w:rPr>
      </w:pPr>
    </w:p>
    <w:p w:rsidR="00F37CEC" w:rsidRDefault="00F66BA3" w:rsidP="005B2A1A">
      <w:pPr>
        <w:spacing w:after="0" w:line="288" w:lineRule="auto"/>
        <w:ind w:firstLine="720"/>
        <w:jc w:val="both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 xml:space="preserve">Pre-qualification requirement of </w:t>
      </w:r>
      <w:r w:rsidR="00FD6EC7">
        <w:rPr>
          <w:rFonts w:ascii="Tahoma" w:hAnsi="Tahoma"/>
          <w:b/>
          <w:bCs/>
          <w:sz w:val="26"/>
          <w:szCs w:val="26"/>
        </w:rPr>
        <w:t>PVC</w:t>
      </w:r>
      <w:r w:rsidRPr="00A6594F">
        <w:rPr>
          <w:rFonts w:ascii="Tahoma" w:hAnsi="Tahoma"/>
          <w:b/>
          <w:bCs/>
          <w:sz w:val="26"/>
          <w:szCs w:val="26"/>
        </w:rPr>
        <w:t xml:space="preserve"> Pipes and Fittings</w:t>
      </w:r>
    </w:p>
    <w:p w:rsidR="009618F6" w:rsidRPr="00A6594F" w:rsidRDefault="009618F6" w:rsidP="005B2A1A">
      <w:pPr>
        <w:spacing w:after="0" w:line="288" w:lineRule="auto"/>
        <w:ind w:firstLine="720"/>
        <w:jc w:val="both"/>
        <w:rPr>
          <w:rFonts w:ascii="Tahoma" w:hAnsi="Tahoma"/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text" w:horzAnchor="page" w:tblpX="763" w:tblpY="159"/>
        <w:tblW w:w="14418" w:type="dxa"/>
        <w:tblLayout w:type="fixed"/>
        <w:tblLook w:val="04A0" w:firstRow="1" w:lastRow="0" w:firstColumn="1" w:lastColumn="0" w:noHBand="0" w:noVBand="1"/>
      </w:tblPr>
      <w:tblGrid>
        <w:gridCol w:w="558"/>
        <w:gridCol w:w="2088"/>
        <w:gridCol w:w="4032"/>
        <w:gridCol w:w="900"/>
        <w:gridCol w:w="1620"/>
        <w:gridCol w:w="2556"/>
        <w:gridCol w:w="1332"/>
        <w:gridCol w:w="1332"/>
      </w:tblGrid>
      <w:tr w:rsidR="005B5AAB" w:rsidTr="005B5AAB">
        <w:trPr>
          <w:cantSplit/>
          <w:tblHeader/>
        </w:trPr>
        <w:tc>
          <w:tcPr>
            <w:tcW w:w="558" w:type="dxa"/>
            <w:shd w:val="clear" w:color="auto" w:fill="8EAADB" w:themeFill="accent5" w:themeFillTint="99"/>
            <w:vAlign w:val="center"/>
          </w:tcPr>
          <w:p w:rsidR="005B5AAB" w:rsidRDefault="005B5AAB" w:rsidP="00A6594F">
            <w:pPr>
              <w:spacing w:line="288" w:lineRule="auto"/>
              <w:jc w:val="center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6120" w:type="dxa"/>
            <w:gridSpan w:val="2"/>
            <w:shd w:val="clear" w:color="auto" w:fill="8EAADB" w:themeFill="accent5" w:themeFillTint="99"/>
            <w:vAlign w:val="center"/>
          </w:tcPr>
          <w:p w:rsidR="005B5AAB" w:rsidRPr="00C354D9" w:rsidRDefault="005B5AAB" w:rsidP="00A6594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C354D9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5B5AAB" w:rsidRPr="00C354D9" w:rsidRDefault="005B5AAB" w:rsidP="00A6594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C354D9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620" w:type="dxa"/>
            <w:shd w:val="clear" w:color="auto" w:fill="8EAADB" w:themeFill="accent5" w:themeFillTint="99"/>
            <w:vAlign w:val="center"/>
          </w:tcPr>
          <w:p w:rsidR="005B5AAB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556" w:type="dxa"/>
            <w:shd w:val="clear" w:color="auto" w:fill="8EAADB" w:themeFill="accent5" w:themeFillTint="99"/>
            <w:vAlign w:val="center"/>
          </w:tcPr>
          <w:p w:rsidR="005B5AAB" w:rsidRDefault="005B5AAB" w:rsidP="001E6F0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5B5AAB" w:rsidRPr="00C354D9" w:rsidRDefault="005B5AAB" w:rsidP="001E6F06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332" w:type="dxa"/>
            <w:shd w:val="clear" w:color="auto" w:fill="8EAADB" w:themeFill="accent5" w:themeFillTint="99"/>
            <w:vAlign w:val="center"/>
          </w:tcPr>
          <w:p w:rsidR="005B5AAB" w:rsidRPr="00C354D9" w:rsidRDefault="005B5AAB" w:rsidP="00A6594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Decision</w:t>
            </w:r>
          </w:p>
        </w:tc>
        <w:tc>
          <w:tcPr>
            <w:tcW w:w="1332" w:type="dxa"/>
            <w:shd w:val="clear" w:color="auto" w:fill="8EAADB" w:themeFill="accent5" w:themeFillTint="99"/>
          </w:tcPr>
          <w:p w:rsidR="005B5AAB" w:rsidRDefault="005B5AAB" w:rsidP="00A6594F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Remarks</w:t>
            </w:r>
          </w:p>
        </w:tc>
      </w:tr>
      <w:tr w:rsidR="005B5AAB" w:rsidTr="005B5AAB">
        <w:trPr>
          <w:trHeight w:val="692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5B5AAB" w:rsidRPr="00A71621" w:rsidRDefault="005B5AAB" w:rsidP="00A71621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2088" w:type="dxa"/>
            <w:shd w:val="clear" w:color="auto" w:fill="DEEAF6" w:themeFill="accent1" w:themeFillTint="33"/>
          </w:tcPr>
          <w:p w:rsidR="005B5AAB" w:rsidRPr="00EF638E" w:rsidRDefault="005B5AAB" w:rsidP="005B1431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</w:p>
        </w:tc>
        <w:tc>
          <w:tcPr>
            <w:tcW w:w="10440" w:type="dxa"/>
            <w:gridSpan w:val="5"/>
            <w:shd w:val="clear" w:color="auto" w:fill="DEEAF6" w:themeFill="accent1" w:themeFillTint="33"/>
            <w:vAlign w:val="center"/>
          </w:tcPr>
          <w:p w:rsidR="005B5AAB" w:rsidRDefault="005B5AAB" w:rsidP="005B143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332" w:type="dxa"/>
            <w:shd w:val="clear" w:color="auto" w:fill="DEEAF6" w:themeFill="accent1" w:themeFillTint="33"/>
          </w:tcPr>
          <w:p w:rsidR="005B5AAB" w:rsidRPr="00EF638E" w:rsidRDefault="005B5AAB" w:rsidP="005B1431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</w:p>
        </w:tc>
      </w:tr>
      <w:tr w:rsidR="005B5AAB" w:rsidTr="005B5AAB">
        <w:trPr>
          <w:trHeight w:val="530"/>
        </w:trPr>
        <w:tc>
          <w:tcPr>
            <w:tcW w:w="558" w:type="dxa"/>
            <w:vAlign w:val="center"/>
          </w:tcPr>
          <w:p w:rsidR="005B5AAB" w:rsidRPr="003C41CA" w:rsidRDefault="005B5AAB" w:rsidP="00E93E33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6120" w:type="dxa"/>
            <w:gridSpan w:val="2"/>
            <w:vAlign w:val="center"/>
          </w:tcPr>
          <w:p w:rsidR="005B5AAB" w:rsidRDefault="005B5AAB" w:rsidP="00E93E33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Applicant shall be the pipe manufacturer</w:t>
            </w:r>
          </w:p>
        </w:tc>
        <w:tc>
          <w:tcPr>
            <w:tcW w:w="900" w:type="dxa"/>
          </w:tcPr>
          <w:p w:rsidR="005B5AAB" w:rsidRDefault="005B5AAB" w:rsidP="00C354D9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C354D9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C354D9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C354D9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C354D9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5B5AAB" w:rsidTr="005B5AAB">
        <w:trPr>
          <w:trHeight w:val="638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5B5AAB" w:rsidRPr="008F7DC7" w:rsidRDefault="005B5AAB" w:rsidP="009618F6">
            <w:pPr>
              <w:spacing w:line="288" w:lineRule="auto"/>
              <w:rPr>
                <w:rFonts w:ascii="Tahoma" w:hAnsi="Tahoma"/>
                <w:b/>
                <w:bCs/>
              </w:rPr>
            </w:pPr>
            <w:r w:rsidRPr="008F7DC7">
              <w:rPr>
                <w:rFonts w:ascii="Tahoma" w:hAnsi="Tahoma"/>
                <w:b/>
                <w:bCs/>
              </w:rPr>
              <w:t>2</w:t>
            </w:r>
          </w:p>
        </w:tc>
        <w:tc>
          <w:tcPr>
            <w:tcW w:w="12528" w:type="dxa"/>
            <w:gridSpan w:val="6"/>
            <w:shd w:val="clear" w:color="auto" w:fill="DEEAF6" w:themeFill="accent1" w:themeFillTint="33"/>
            <w:vAlign w:val="center"/>
          </w:tcPr>
          <w:p w:rsidR="005B5AAB" w:rsidRDefault="005B5AAB" w:rsidP="009618F6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</w:rPr>
              <w:t>Technical details required in PQ application are listed below</w:t>
            </w:r>
            <w:r w:rsidRPr="00B146E7">
              <w:rPr>
                <w:rFonts w:ascii="Tahoma" w:hAnsi="Tahoma"/>
              </w:rPr>
              <w:t>.</w:t>
            </w:r>
          </w:p>
        </w:tc>
        <w:tc>
          <w:tcPr>
            <w:tcW w:w="1332" w:type="dxa"/>
            <w:shd w:val="clear" w:color="auto" w:fill="DEEAF6" w:themeFill="accent1" w:themeFillTint="33"/>
          </w:tcPr>
          <w:p w:rsidR="005B5AAB" w:rsidRPr="00EF638E" w:rsidRDefault="005B5AAB" w:rsidP="009618F6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5B5AAB" w:rsidTr="00FD6EC7">
        <w:trPr>
          <w:trHeight w:val="788"/>
        </w:trPr>
        <w:tc>
          <w:tcPr>
            <w:tcW w:w="558" w:type="dxa"/>
            <w:vAlign w:val="center"/>
          </w:tcPr>
          <w:p w:rsidR="005B5AAB" w:rsidRPr="003C41CA" w:rsidRDefault="005B5AAB" w:rsidP="00FD6EC7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</w:t>
            </w:r>
          </w:p>
        </w:tc>
        <w:tc>
          <w:tcPr>
            <w:tcW w:w="6120" w:type="dxa"/>
            <w:gridSpan w:val="2"/>
          </w:tcPr>
          <w:p w:rsidR="00D94645" w:rsidRDefault="00D94645" w:rsidP="00D94645">
            <w:pPr>
              <w:ind w:left="456" w:hanging="456"/>
              <w:jc w:val="both"/>
              <w:rPr>
                <w:rFonts w:ascii="Tahoma" w:hAnsi="Tahoma"/>
              </w:rPr>
            </w:pPr>
          </w:p>
          <w:p w:rsidR="00030AC7" w:rsidRPr="0087151C" w:rsidRDefault="00FD6EC7" w:rsidP="00D94645">
            <w:pPr>
              <w:ind w:left="456" w:hanging="456"/>
              <w:jc w:val="both"/>
              <w:rPr>
                <w:rFonts w:ascii="Tahoma" w:hAnsi="Tahoma"/>
              </w:rPr>
            </w:pPr>
            <w:r w:rsidRPr="00FD6EC7">
              <w:rPr>
                <w:rFonts w:ascii="Tahoma" w:hAnsi="Tahoma"/>
              </w:rPr>
              <w:t>SLS 147:2013 Product Conformity Certificate for uPVC pipes.</w:t>
            </w:r>
          </w:p>
        </w:tc>
        <w:tc>
          <w:tcPr>
            <w:tcW w:w="900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A839DE" w:rsidP="009618F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31.12.2021</w:t>
            </w:r>
            <w:bookmarkStart w:id="0" w:name="_GoBack"/>
            <w:bookmarkEnd w:id="0"/>
          </w:p>
        </w:tc>
        <w:tc>
          <w:tcPr>
            <w:tcW w:w="2556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5B5AAB" w:rsidTr="005B5AAB">
        <w:tc>
          <w:tcPr>
            <w:tcW w:w="558" w:type="dxa"/>
            <w:vAlign w:val="center"/>
          </w:tcPr>
          <w:p w:rsidR="005B5AAB" w:rsidRPr="003C41CA" w:rsidRDefault="005B5AAB" w:rsidP="009618F6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6120" w:type="dxa"/>
            <w:gridSpan w:val="2"/>
          </w:tcPr>
          <w:p w:rsidR="00030AC7" w:rsidRDefault="00FD6EC7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SLS 659:2015 or ISO 1452-Part 3:2009 Product Conformity Certificate for Mechanical welded fittings (Rubber ring joints) / Solvent welded fittings.</w:t>
            </w:r>
          </w:p>
          <w:p w:rsidR="00D94645" w:rsidRPr="007C67DC" w:rsidRDefault="00D94645" w:rsidP="00D94645">
            <w:pPr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5B5AAB" w:rsidRPr="007E4960" w:rsidTr="005B5AAB">
        <w:trPr>
          <w:cantSplit/>
          <w:tblHeader/>
        </w:trPr>
        <w:tc>
          <w:tcPr>
            <w:tcW w:w="558" w:type="dxa"/>
          </w:tcPr>
          <w:p w:rsidR="00D94645" w:rsidRDefault="00D94645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5B5AAB" w:rsidRPr="003C41CA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(c)  </w:t>
            </w:r>
          </w:p>
        </w:tc>
        <w:tc>
          <w:tcPr>
            <w:tcW w:w="6120" w:type="dxa"/>
            <w:gridSpan w:val="2"/>
            <w:vAlign w:val="center"/>
          </w:tcPr>
          <w:p w:rsidR="00D94645" w:rsidRDefault="00D94645" w:rsidP="00D94645">
            <w:pPr>
              <w:jc w:val="both"/>
              <w:rPr>
                <w:rFonts w:ascii="Tahoma" w:hAnsi="Tahoma"/>
              </w:rPr>
            </w:pPr>
          </w:p>
          <w:p w:rsidR="00030AC7" w:rsidRPr="0087151C" w:rsidRDefault="00FD6EC7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SLS 935:1991, Product Conformity Certificate for Solvent C</w:t>
            </w:r>
            <w:r w:rsidR="00030AC7" w:rsidRPr="0087151C">
              <w:rPr>
                <w:rFonts w:ascii="Tahoma" w:hAnsi="Tahoma"/>
              </w:rPr>
              <w:t>ement Manufacturer.</w:t>
            </w:r>
          </w:p>
        </w:tc>
        <w:tc>
          <w:tcPr>
            <w:tcW w:w="900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620" w:type="dxa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332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332" w:type="dxa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</w:tr>
      <w:tr w:rsidR="005B5AAB" w:rsidRPr="007E4960" w:rsidTr="00FD6EC7">
        <w:trPr>
          <w:cantSplit/>
          <w:trHeight w:val="1022"/>
          <w:tblHeader/>
        </w:trPr>
        <w:tc>
          <w:tcPr>
            <w:tcW w:w="558" w:type="dxa"/>
          </w:tcPr>
          <w:p w:rsidR="00D94645" w:rsidRDefault="00D94645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5B5AAB" w:rsidRPr="003C41CA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(d)</w:t>
            </w:r>
          </w:p>
        </w:tc>
        <w:tc>
          <w:tcPr>
            <w:tcW w:w="6120" w:type="dxa"/>
            <w:gridSpan w:val="2"/>
            <w:vAlign w:val="center"/>
          </w:tcPr>
          <w:p w:rsidR="00D94645" w:rsidRDefault="00D94645" w:rsidP="00D94645">
            <w:pPr>
              <w:jc w:val="both"/>
              <w:rPr>
                <w:rFonts w:ascii="Tahoma" w:hAnsi="Tahoma"/>
              </w:rPr>
            </w:pPr>
          </w:p>
          <w:p w:rsidR="005B5AAB" w:rsidRPr="0087151C" w:rsidRDefault="00FD6EC7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ISO 9001:2015 Quality Management System Certificate for uPVC pipes, Pipe fittings, Rubber rings and Solvent Cement Manufacturing factories.</w:t>
            </w:r>
          </w:p>
          <w:p w:rsidR="00030AC7" w:rsidRPr="0087151C" w:rsidRDefault="00030AC7" w:rsidP="0087151C">
            <w:pPr>
              <w:ind w:left="456"/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620" w:type="dxa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332" w:type="dxa"/>
            <w:vAlign w:val="center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  <w:tc>
          <w:tcPr>
            <w:tcW w:w="1332" w:type="dxa"/>
          </w:tcPr>
          <w:p w:rsidR="005B5AAB" w:rsidRPr="007E4960" w:rsidRDefault="005B5AAB" w:rsidP="009618F6">
            <w:pPr>
              <w:spacing w:line="288" w:lineRule="auto"/>
              <w:jc w:val="center"/>
              <w:rPr>
                <w:rFonts w:ascii="Tahoma" w:hAnsi="Tahoma"/>
                <w:b/>
                <w:bCs/>
                <w:highlight w:val="yellow"/>
              </w:rPr>
            </w:pPr>
          </w:p>
        </w:tc>
      </w:tr>
      <w:tr w:rsidR="005B5AAB" w:rsidTr="00D94645">
        <w:trPr>
          <w:trHeight w:val="725"/>
        </w:trPr>
        <w:tc>
          <w:tcPr>
            <w:tcW w:w="558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  <w:p w:rsidR="00D94645" w:rsidRDefault="00D94645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6120" w:type="dxa"/>
            <w:gridSpan w:val="2"/>
          </w:tcPr>
          <w:p w:rsidR="00030AC7" w:rsidRPr="0087151C" w:rsidRDefault="00FD6EC7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BSEN 681-1:1996/ISO 4633:2015/SLS ISO 4633:2016, Product Conformity Certificate for joint ring</w:t>
            </w:r>
            <w:r w:rsidR="00030AC7" w:rsidRPr="0087151C">
              <w:rPr>
                <w:rFonts w:ascii="Tahoma" w:hAnsi="Tahoma"/>
              </w:rPr>
              <w:t>.</w:t>
            </w:r>
          </w:p>
        </w:tc>
        <w:tc>
          <w:tcPr>
            <w:tcW w:w="900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87151C" w:rsidTr="00030AC7">
        <w:trPr>
          <w:trHeight w:val="1112"/>
        </w:trPr>
        <w:tc>
          <w:tcPr>
            <w:tcW w:w="558" w:type="dxa"/>
          </w:tcPr>
          <w:p w:rsidR="0087151C" w:rsidRPr="003C41CA" w:rsidRDefault="00D94645" w:rsidP="009618F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6120" w:type="dxa"/>
            <w:gridSpan w:val="2"/>
          </w:tcPr>
          <w:p w:rsidR="00D94645" w:rsidRDefault="0087151C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 xml:space="preserve">Guarantee to supply pipe fittings to pipe Manufacturer, if pipes and pipe fittings are not from same manufacturer. Annex </w:t>
            </w:r>
            <w:proofErr w:type="gramStart"/>
            <w:r w:rsidRPr="0087151C">
              <w:rPr>
                <w:rFonts w:ascii="Tahoma" w:hAnsi="Tahoma"/>
              </w:rPr>
              <w:t>I</w:t>
            </w:r>
            <w:proofErr w:type="gramEnd"/>
            <w:r w:rsidR="00D94645">
              <w:rPr>
                <w:rFonts w:ascii="Tahoma" w:hAnsi="Tahoma"/>
              </w:rPr>
              <w:t>.</w:t>
            </w:r>
          </w:p>
          <w:p w:rsidR="00D94645" w:rsidRPr="0087151C" w:rsidRDefault="00D94645" w:rsidP="00D94645">
            <w:pPr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</w:tcPr>
          <w:p w:rsidR="0087151C" w:rsidRDefault="0087151C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87151C" w:rsidRDefault="0087151C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87151C" w:rsidRDefault="0087151C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87151C" w:rsidRDefault="0087151C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87151C" w:rsidRDefault="0087151C" w:rsidP="009618F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D875BA" w:rsidTr="00296BA8">
        <w:tc>
          <w:tcPr>
            <w:tcW w:w="558" w:type="dxa"/>
            <w:shd w:val="clear" w:color="auto" w:fill="8EAADB" w:themeFill="accent5" w:themeFillTint="99"/>
            <w:vAlign w:val="center"/>
          </w:tcPr>
          <w:p w:rsidR="00D875BA" w:rsidRPr="003C41CA" w:rsidRDefault="00D875BA" w:rsidP="00D875BA">
            <w:pPr>
              <w:spacing w:line="288" w:lineRule="auto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lastRenderedPageBreak/>
              <w:t>No</w:t>
            </w:r>
          </w:p>
        </w:tc>
        <w:tc>
          <w:tcPr>
            <w:tcW w:w="6120" w:type="dxa"/>
            <w:gridSpan w:val="2"/>
            <w:shd w:val="clear" w:color="auto" w:fill="8EAADB" w:themeFill="accent5" w:themeFillTint="99"/>
            <w:vAlign w:val="center"/>
          </w:tcPr>
          <w:p w:rsidR="00D875BA" w:rsidRPr="0087151C" w:rsidRDefault="00D875BA" w:rsidP="0087151C">
            <w:pPr>
              <w:spacing w:line="288" w:lineRule="auto"/>
              <w:jc w:val="center"/>
              <w:rPr>
                <w:rFonts w:ascii="Tahoma" w:hAnsi="Tahoma"/>
              </w:rPr>
            </w:pPr>
            <w:r w:rsidRPr="0087151C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900" w:type="dxa"/>
            <w:shd w:val="clear" w:color="auto" w:fill="8EAADB" w:themeFill="accent5" w:themeFillTint="99"/>
            <w:vAlign w:val="center"/>
          </w:tcPr>
          <w:p w:rsidR="00D875BA" w:rsidRPr="00C354D9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C354D9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620" w:type="dxa"/>
            <w:shd w:val="clear" w:color="auto" w:fill="8EAADB" w:themeFill="accent5" w:themeFillTint="99"/>
            <w:vAlign w:val="center"/>
          </w:tcPr>
          <w:p w:rsidR="00D875BA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556" w:type="dxa"/>
            <w:shd w:val="clear" w:color="auto" w:fill="8EAADB" w:themeFill="accent5" w:themeFillTint="99"/>
            <w:vAlign w:val="center"/>
          </w:tcPr>
          <w:p w:rsidR="00D875BA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D875BA" w:rsidRPr="00C354D9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1332" w:type="dxa"/>
            <w:shd w:val="clear" w:color="auto" w:fill="8EAADB" w:themeFill="accent5" w:themeFillTint="99"/>
            <w:vAlign w:val="center"/>
          </w:tcPr>
          <w:p w:rsidR="00D875BA" w:rsidRPr="00C354D9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Decision</w:t>
            </w:r>
          </w:p>
        </w:tc>
        <w:tc>
          <w:tcPr>
            <w:tcW w:w="1332" w:type="dxa"/>
            <w:shd w:val="clear" w:color="auto" w:fill="8EAADB" w:themeFill="accent5" w:themeFillTint="99"/>
          </w:tcPr>
          <w:p w:rsidR="00D875BA" w:rsidRDefault="00D875BA" w:rsidP="00D875BA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Remarks</w:t>
            </w:r>
          </w:p>
        </w:tc>
      </w:tr>
      <w:tr w:rsidR="005B5AAB" w:rsidTr="005B5AAB">
        <w:trPr>
          <w:trHeight w:val="620"/>
        </w:trPr>
        <w:tc>
          <w:tcPr>
            <w:tcW w:w="558" w:type="dxa"/>
            <w:vAlign w:val="center"/>
          </w:tcPr>
          <w:p w:rsidR="005B5AAB" w:rsidRPr="003C41CA" w:rsidRDefault="005B5AAB" w:rsidP="002C59F5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D94645">
              <w:rPr>
                <w:rFonts w:ascii="Tahoma" w:hAnsi="Tahoma"/>
              </w:rPr>
              <w:t>g)</w:t>
            </w:r>
            <w:r w:rsidRPr="003C41CA">
              <w:rPr>
                <w:rFonts w:ascii="Tahoma" w:hAnsi="Tahoma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5B5AAB" w:rsidRDefault="0087151C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Guarantee from Rubber Rings Manufacturer to supply Rubber Rings to uPVC pipe manufacturer.</w:t>
            </w:r>
            <w:r w:rsidR="00D94645">
              <w:rPr>
                <w:rFonts w:ascii="Tahoma" w:hAnsi="Tahoma"/>
              </w:rPr>
              <w:t xml:space="preserve"> </w:t>
            </w:r>
            <w:r w:rsidRPr="0087151C">
              <w:rPr>
                <w:rFonts w:ascii="Tahoma" w:hAnsi="Tahoma"/>
              </w:rPr>
              <w:t>Annex II</w:t>
            </w:r>
          </w:p>
          <w:p w:rsidR="00314DD2" w:rsidRPr="0087151C" w:rsidRDefault="00314DD2" w:rsidP="00D94645">
            <w:pPr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5B5AAB" w:rsidTr="005B5AAB">
        <w:tc>
          <w:tcPr>
            <w:tcW w:w="558" w:type="dxa"/>
          </w:tcPr>
          <w:p w:rsidR="005B5AAB" w:rsidRPr="003C41CA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D94645">
              <w:rPr>
                <w:rFonts w:ascii="Tahoma" w:hAnsi="Tahoma"/>
              </w:rPr>
              <w:t>h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6120" w:type="dxa"/>
            <w:gridSpan w:val="2"/>
          </w:tcPr>
          <w:p w:rsidR="005B5AAB" w:rsidRDefault="0087151C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Guarantee from the Solvent Cement Manufacturer to supply Solvent Cement to uPVC pipe Manufacturer. Annex III</w:t>
            </w:r>
          </w:p>
          <w:p w:rsidR="00314DD2" w:rsidRPr="0087151C" w:rsidRDefault="00314DD2" w:rsidP="00D94645">
            <w:pPr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5B5AAB" w:rsidTr="005B5AAB">
        <w:tc>
          <w:tcPr>
            <w:tcW w:w="558" w:type="dxa"/>
          </w:tcPr>
          <w:p w:rsidR="005B5AAB" w:rsidRPr="003C41CA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proofErr w:type="spellStart"/>
            <w:r w:rsidR="00D94645">
              <w:rPr>
                <w:rFonts w:ascii="Tahoma" w:hAnsi="Tahoma"/>
              </w:rPr>
              <w:t>i</w:t>
            </w:r>
            <w:proofErr w:type="spellEnd"/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120" w:type="dxa"/>
            <w:gridSpan w:val="2"/>
          </w:tcPr>
          <w:p w:rsidR="0087151C" w:rsidRPr="0087151C" w:rsidRDefault="0087151C" w:rsidP="00D94645">
            <w:pPr>
              <w:jc w:val="both"/>
              <w:rPr>
                <w:rFonts w:ascii="Tahoma" w:hAnsi="Tahoma"/>
              </w:rPr>
            </w:pPr>
            <w:r w:rsidRPr="0087151C">
              <w:rPr>
                <w:rFonts w:ascii="Tahoma" w:hAnsi="Tahoma"/>
              </w:rPr>
              <w:t>Guarantee from Pipe Manufacturer to ensure a leak proof pipeline. Annex IV</w:t>
            </w:r>
          </w:p>
          <w:p w:rsidR="005B5AAB" w:rsidRPr="0087151C" w:rsidRDefault="005B5AAB" w:rsidP="0087151C">
            <w:pPr>
              <w:ind w:left="456"/>
              <w:jc w:val="both"/>
              <w:rPr>
                <w:rFonts w:ascii="Tahoma" w:hAnsi="Tahoma"/>
              </w:rPr>
            </w:pPr>
          </w:p>
        </w:tc>
        <w:tc>
          <w:tcPr>
            <w:tcW w:w="90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556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332" w:type="dxa"/>
          </w:tcPr>
          <w:p w:rsidR="005B5AAB" w:rsidRDefault="005B5AAB" w:rsidP="002C59F5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</w:tbl>
    <w:p w:rsidR="0087738A" w:rsidRPr="00C73186" w:rsidRDefault="0087738A" w:rsidP="00C73186">
      <w:pPr>
        <w:spacing w:after="0" w:line="288" w:lineRule="auto"/>
        <w:ind w:firstLine="720"/>
        <w:jc w:val="both"/>
        <w:rPr>
          <w:rFonts w:ascii="Tahoma" w:hAnsi="Tahoma"/>
        </w:rPr>
      </w:pPr>
    </w:p>
    <w:p w:rsidR="005D2B55" w:rsidRDefault="00F66BA3" w:rsidP="00F66BA3">
      <w:pPr>
        <w:spacing w:line="317" w:lineRule="auto"/>
        <w:jc w:val="both"/>
        <w:rPr>
          <w:rFonts w:ascii="Tahoma" w:hAnsi="Tahoma"/>
          <w:sz w:val="14"/>
          <w:szCs w:val="14"/>
        </w:rPr>
      </w:pPr>
      <w:r w:rsidRPr="003C41CA">
        <w:rPr>
          <w:rFonts w:ascii="Tahoma" w:hAnsi="Tahoma"/>
        </w:rPr>
        <w:t xml:space="preserve"> </w:t>
      </w:r>
    </w:p>
    <w:p w:rsidR="005D2B55" w:rsidRPr="005D2B55" w:rsidRDefault="005D2B55" w:rsidP="005D2B55">
      <w:pPr>
        <w:rPr>
          <w:rFonts w:ascii="Tahoma" w:hAnsi="Tahoma"/>
          <w:sz w:val="14"/>
          <w:szCs w:val="14"/>
        </w:rPr>
      </w:pPr>
    </w:p>
    <w:p w:rsidR="005D2B55" w:rsidRPr="005D2B55" w:rsidRDefault="005D2B55" w:rsidP="005D2B55">
      <w:pPr>
        <w:rPr>
          <w:rFonts w:ascii="Tahoma" w:hAnsi="Tahoma"/>
          <w:sz w:val="14"/>
          <w:szCs w:val="14"/>
        </w:rPr>
      </w:pPr>
    </w:p>
    <w:p w:rsidR="005D2B55" w:rsidRDefault="005D2B55" w:rsidP="005D2B55">
      <w:pPr>
        <w:rPr>
          <w:rFonts w:ascii="Tahoma" w:hAnsi="Tahoma"/>
          <w:sz w:val="14"/>
          <w:szCs w:val="14"/>
        </w:rPr>
      </w:pPr>
    </w:p>
    <w:p w:rsidR="005D2B55" w:rsidRDefault="005D2B55" w:rsidP="005D2B55">
      <w:pPr>
        <w:rPr>
          <w:rFonts w:ascii="Tahoma" w:hAnsi="Tahoma"/>
          <w:sz w:val="14"/>
          <w:szCs w:val="14"/>
        </w:rPr>
      </w:pPr>
    </w:p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9618F6">
      <w:headerReference w:type="default" r:id="rId9"/>
      <w:pgSz w:w="15840" w:h="12240" w:orient="landscape"/>
      <w:pgMar w:top="1530" w:right="1080" w:bottom="90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F" w:rsidRDefault="0016197F" w:rsidP="00A6594F">
      <w:pPr>
        <w:spacing w:after="0" w:line="240" w:lineRule="auto"/>
      </w:pPr>
      <w:r>
        <w:separator/>
      </w:r>
    </w:p>
  </w:endnote>
  <w:endnote w:type="continuationSeparator" w:id="0">
    <w:p w:rsidR="0016197F" w:rsidRDefault="0016197F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F" w:rsidRDefault="0016197F" w:rsidP="00A6594F">
      <w:pPr>
        <w:spacing w:after="0" w:line="240" w:lineRule="auto"/>
      </w:pPr>
      <w:r>
        <w:separator/>
      </w:r>
    </w:p>
  </w:footnote>
  <w:footnote w:type="continuationSeparator" w:id="0">
    <w:p w:rsidR="0016197F" w:rsidRDefault="0016197F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4844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391" w:rsidRDefault="00314DD2">
        <w:pPr>
          <w:pStyle w:val="Header"/>
          <w:jc w:val="right"/>
        </w:pPr>
        <w:r>
          <w:t>Annex 1 page 1 of 2</w:t>
        </w:r>
      </w:p>
    </w:sdtContent>
  </w:sdt>
  <w:p w:rsidR="00A6594F" w:rsidRDefault="00A65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40E1"/>
    <w:rsid w:val="0002461B"/>
    <w:rsid w:val="00030AC7"/>
    <w:rsid w:val="00055527"/>
    <w:rsid w:val="00056FE5"/>
    <w:rsid w:val="00071DB9"/>
    <w:rsid w:val="00097C27"/>
    <w:rsid w:val="000A6B6C"/>
    <w:rsid w:val="000D05DA"/>
    <w:rsid w:val="000F4470"/>
    <w:rsid w:val="00102D1A"/>
    <w:rsid w:val="00125D3B"/>
    <w:rsid w:val="001271DF"/>
    <w:rsid w:val="001447D6"/>
    <w:rsid w:val="0016197F"/>
    <w:rsid w:val="001707FA"/>
    <w:rsid w:val="001729D3"/>
    <w:rsid w:val="00174203"/>
    <w:rsid w:val="0017526E"/>
    <w:rsid w:val="001805E3"/>
    <w:rsid w:val="00183A56"/>
    <w:rsid w:val="001A37DB"/>
    <w:rsid w:val="001A5F1B"/>
    <w:rsid w:val="001A741E"/>
    <w:rsid w:val="001C681D"/>
    <w:rsid w:val="001D5F1B"/>
    <w:rsid w:val="001D6277"/>
    <w:rsid w:val="001E6F06"/>
    <w:rsid w:val="001E78C2"/>
    <w:rsid w:val="001F5007"/>
    <w:rsid w:val="00220108"/>
    <w:rsid w:val="002358A3"/>
    <w:rsid w:val="00243AFE"/>
    <w:rsid w:val="00247611"/>
    <w:rsid w:val="002558F3"/>
    <w:rsid w:val="00267B3A"/>
    <w:rsid w:val="00267D97"/>
    <w:rsid w:val="002714D8"/>
    <w:rsid w:val="002B0EDE"/>
    <w:rsid w:val="002C37DD"/>
    <w:rsid w:val="002C59F5"/>
    <w:rsid w:val="002C710A"/>
    <w:rsid w:val="002C7464"/>
    <w:rsid w:val="002E2A43"/>
    <w:rsid w:val="00311117"/>
    <w:rsid w:val="00314DD2"/>
    <w:rsid w:val="00347E51"/>
    <w:rsid w:val="00354C62"/>
    <w:rsid w:val="003551FE"/>
    <w:rsid w:val="00355587"/>
    <w:rsid w:val="0036047E"/>
    <w:rsid w:val="0036243B"/>
    <w:rsid w:val="00391DF6"/>
    <w:rsid w:val="003A3788"/>
    <w:rsid w:val="003A58CB"/>
    <w:rsid w:val="003F483C"/>
    <w:rsid w:val="00445AF5"/>
    <w:rsid w:val="00450DCF"/>
    <w:rsid w:val="00452640"/>
    <w:rsid w:val="004A12E6"/>
    <w:rsid w:val="004C5644"/>
    <w:rsid w:val="004E621C"/>
    <w:rsid w:val="00543B80"/>
    <w:rsid w:val="0055456A"/>
    <w:rsid w:val="00581B0F"/>
    <w:rsid w:val="005860D4"/>
    <w:rsid w:val="005A46BE"/>
    <w:rsid w:val="005B1431"/>
    <w:rsid w:val="005B2A1A"/>
    <w:rsid w:val="005B5AAB"/>
    <w:rsid w:val="005C0040"/>
    <w:rsid w:val="005C54B5"/>
    <w:rsid w:val="005D1F51"/>
    <w:rsid w:val="005D2B55"/>
    <w:rsid w:val="005F2B3F"/>
    <w:rsid w:val="00602F74"/>
    <w:rsid w:val="00637E22"/>
    <w:rsid w:val="006437B2"/>
    <w:rsid w:val="00654DE3"/>
    <w:rsid w:val="006629FB"/>
    <w:rsid w:val="00692699"/>
    <w:rsid w:val="00694D9D"/>
    <w:rsid w:val="006C43FC"/>
    <w:rsid w:val="006C6BCB"/>
    <w:rsid w:val="00721E89"/>
    <w:rsid w:val="00735BF0"/>
    <w:rsid w:val="00741B67"/>
    <w:rsid w:val="007529E6"/>
    <w:rsid w:val="00796574"/>
    <w:rsid w:val="0079766A"/>
    <w:rsid w:val="007B6A8A"/>
    <w:rsid w:val="007C67DC"/>
    <w:rsid w:val="007D310F"/>
    <w:rsid w:val="007E4960"/>
    <w:rsid w:val="008110B2"/>
    <w:rsid w:val="0081189E"/>
    <w:rsid w:val="0081623F"/>
    <w:rsid w:val="00835052"/>
    <w:rsid w:val="00854391"/>
    <w:rsid w:val="008568BB"/>
    <w:rsid w:val="0087151C"/>
    <w:rsid w:val="0087381E"/>
    <w:rsid w:val="0087738A"/>
    <w:rsid w:val="00880308"/>
    <w:rsid w:val="00896F81"/>
    <w:rsid w:val="008B0CD7"/>
    <w:rsid w:val="008C3BDA"/>
    <w:rsid w:val="008F6317"/>
    <w:rsid w:val="008F7DC7"/>
    <w:rsid w:val="009167D5"/>
    <w:rsid w:val="00950AF2"/>
    <w:rsid w:val="009618F6"/>
    <w:rsid w:val="009623D5"/>
    <w:rsid w:val="0096512F"/>
    <w:rsid w:val="00980267"/>
    <w:rsid w:val="009A3160"/>
    <w:rsid w:val="009A45F2"/>
    <w:rsid w:val="009C6F61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839DE"/>
    <w:rsid w:val="00A97EB2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6181F"/>
    <w:rsid w:val="00B902B2"/>
    <w:rsid w:val="00BE038F"/>
    <w:rsid w:val="00BF1CD9"/>
    <w:rsid w:val="00C354D9"/>
    <w:rsid w:val="00C57E42"/>
    <w:rsid w:val="00C618B7"/>
    <w:rsid w:val="00C73186"/>
    <w:rsid w:val="00C73EC7"/>
    <w:rsid w:val="00C84C58"/>
    <w:rsid w:val="00CA5E82"/>
    <w:rsid w:val="00CB2B0A"/>
    <w:rsid w:val="00CC07B6"/>
    <w:rsid w:val="00CC406F"/>
    <w:rsid w:val="00CD0E9A"/>
    <w:rsid w:val="00CD6B2A"/>
    <w:rsid w:val="00CF3047"/>
    <w:rsid w:val="00CF404D"/>
    <w:rsid w:val="00D00E3E"/>
    <w:rsid w:val="00D612FD"/>
    <w:rsid w:val="00D7242A"/>
    <w:rsid w:val="00D73A62"/>
    <w:rsid w:val="00D759DD"/>
    <w:rsid w:val="00D875BA"/>
    <w:rsid w:val="00D94645"/>
    <w:rsid w:val="00D96E7A"/>
    <w:rsid w:val="00DC46C8"/>
    <w:rsid w:val="00DE3BC5"/>
    <w:rsid w:val="00E16788"/>
    <w:rsid w:val="00E2099D"/>
    <w:rsid w:val="00E352D7"/>
    <w:rsid w:val="00E5417E"/>
    <w:rsid w:val="00E60D21"/>
    <w:rsid w:val="00E616C4"/>
    <w:rsid w:val="00E93E33"/>
    <w:rsid w:val="00E95A7C"/>
    <w:rsid w:val="00EA5D2D"/>
    <w:rsid w:val="00EB6967"/>
    <w:rsid w:val="00EB699B"/>
    <w:rsid w:val="00EC79D8"/>
    <w:rsid w:val="00EE5CF8"/>
    <w:rsid w:val="00EF638E"/>
    <w:rsid w:val="00F15ECE"/>
    <w:rsid w:val="00F363FE"/>
    <w:rsid w:val="00F37CEC"/>
    <w:rsid w:val="00F42873"/>
    <w:rsid w:val="00F45EB7"/>
    <w:rsid w:val="00F61B2F"/>
    <w:rsid w:val="00F66BA3"/>
    <w:rsid w:val="00F67A47"/>
    <w:rsid w:val="00F87ADF"/>
    <w:rsid w:val="00F9089A"/>
    <w:rsid w:val="00F95E2F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0689-23A2-472E-9688-62A18E9C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2022-03-18T06:22:00Z</cp:lastPrinted>
  <dcterms:created xsi:type="dcterms:W3CDTF">2022-03-18T08:25:00Z</dcterms:created>
  <dcterms:modified xsi:type="dcterms:W3CDTF">2022-03-24T10:44:00Z</dcterms:modified>
</cp:coreProperties>
</file>