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E243F1" w:rsidRDefault="00E243F1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A27B9A" w:rsidRDefault="00006A8B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  <w:r w:rsidRPr="00901AFA">
        <w:rPr>
          <w:b/>
          <w:color w:val="000000"/>
          <w:sz w:val="32"/>
          <w:lang w:val="en-GB"/>
        </w:rPr>
        <w:fldChar w:fldCharType="begin"/>
      </w:r>
      <w:r w:rsidR="00A27B9A" w:rsidRPr="00901AFA">
        <w:rPr>
          <w:b/>
          <w:color w:val="000000"/>
          <w:sz w:val="32"/>
          <w:lang w:val="en-GB"/>
        </w:rPr>
        <w:instrText xml:space="preserve">PRIVATE </w:instrText>
      </w:r>
      <w:r w:rsidRPr="00901AFA">
        <w:rPr>
          <w:b/>
          <w:color w:val="000000"/>
          <w:sz w:val="32"/>
          <w:lang w:val="en-GB"/>
        </w:rPr>
        <w:fldChar w:fldCharType="end"/>
      </w:r>
      <w:r w:rsidR="00A27B9A" w:rsidRPr="00901AFA">
        <w:rPr>
          <w:b/>
          <w:color w:val="000000"/>
          <w:sz w:val="32"/>
          <w:lang w:val="en-GB"/>
        </w:rPr>
        <w:t>SPECIFICATIONS FOR</w:t>
      </w:r>
      <w:r w:rsidRPr="00901AFA">
        <w:rPr>
          <w:b/>
          <w:color w:val="000000"/>
          <w:sz w:val="32"/>
          <w:lang w:val="en-GB"/>
        </w:rPr>
        <w:fldChar w:fldCharType="begin"/>
      </w:r>
      <w:r w:rsidR="00A27B9A" w:rsidRPr="00901AFA">
        <w:rPr>
          <w:b/>
          <w:color w:val="000000"/>
          <w:sz w:val="32"/>
          <w:lang w:val="en-GB"/>
        </w:rPr>
        <w:instrText>tc  \l 1 "SPECIFICATIONS FOR"</w:instrText>
      </w:r>
      <w:r w:rsidRPr="00901AFA">
        <w:rPr>
          <w:b/>
          <w:color w:val="000000"/>
          <w:sz w:val="32"/>
          <w:lang w:val="en-GB"/>
        </w:rPr>
        <w:fldChar w:fldCharType="end"/>
      </w:r>
      <w:r w:rsidR="00A27B9A" w:rsidRPr="00901AFA">
        <w:rPr>
          <w:b/>
          <w:color w:val="000000"/>
          <w:sz w:val="32"/>
          <w:lang w:val="en-GB"/>
        </w:rPr>
        <w:t xml:space="preserve"> CIVIL </w:t>
      </w:r>
      <w:proofErr w:type="gramStart"/>
      <w:r w:rsidR="00A27B9A" w:rsidRPr="00901AFA">
        <w:rPr>
          <w:b/>
          <w:color w:val="000000"/>
          <w:sz w:val="32"/>
          <w:lang w:val="en-GB"/>
        </w:rPr>
        <w:t>ENGINEERING  CONSTRUCTION</w:t>
      </w:r>
      <w:proofErr w:type="gramEnd"/>
    </w:p>
    <w:p w:rsidR="0005500C" w:rsidRDefault="0005500C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05500C" w:rsidRPr="00901AFA" w:rsidRDefault="0005500C" w:rsidP="00A27B9A">
      <w:pPr>
        <w:keepNext/>
        <w:keepLines/>
        <w:tabs>
          <w:tab w:val="left" w:pos="-720"/>
        </w:tabs>
        <w:suppressAutoHyphens/>
        <w:ind w:left="360"/>
        <w:jc w:val="center"/>
        <w:rPr>
          <w:b/>
          <w:color w:val="000000"/>
          <w:sz w:val="32"/>
          <w:lang w:val="en-GB"/>
        </w:rPr>
      </w:pPr>
    </w:p>
    <w:p w:rsidR="00A27B9A" w:rsidRPr="00901AFA" w:rsidRDefault="00A27B9A" w:rsidP="00A27B9A">
      <w:pPr>
        <w:keepNext/>
        <w:keepLines/>
        <w:tabs>
          <w:tab w:val="left" w:pos="-720"/>
        </w:tabs>
        <w:suppressAutoHyphens/>
        <w:rPr>
          <w:b/>
          <w:color w:val="000000"/>
          <w:sz w:val="32"/>
          <w:lang w:val="en-GB"/>
        </w:rPr>
      </w:pPr>
    </w:p>
    <w:p w:rsidR="00A27B9A" w:rsidRPr="00901AFA" w:rsidRDefault="00E243F1" w:rsidP="00E243F1">
      <w:pPr>
        <w:suppressAutoHyphens/>
        <w:ind w:left="720"/>
        <w:jc w:val="both"/>
        <w:rPr>
          <w:b/>
          <w:color w:val="000000"/>
          <w:lang w:val="en-GB"/>
        </w:rPr>
        <w:sectPr w:rsidR="00A27B9A" w:rsidRPr="00901AFA" w:rsidSect="00A27B9A">
          <w:footnotePr>
            <w:numStart w:val="55"/>
          </w:footnotePr>
          <w:pgSz w:w="11909" w:h="16834" w:code="9"/>
          <w:pgMar w:top="1440" w:right="1151" w:bottom="1440" w:left="1729" w:header="0" w:footer="1009" w:gutter="0"/>
          <w:paperSrc w:first="15" w:other="15"/>
          <w:pgNumType w:start="1"/>
          <w:cols w:space="720"/>
          <w:vAlign w:val="center"/>
          <w:noEndnote/>
        </w:sect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1.05pt;margin-top:288.1pt;width:126pt;height:20.25pt;z-index:251659264" stroked="f">
            <v:textbox>
              <w:txbxContent>
                <w:p w:rsidR="00E243F1" w:rsidRPr="00E243F1" w:rsidRDefault="00E243F1" w:rsidP="00E243F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>on  02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-09-2017</w:t>
                  </w:r>
                </w:p>
              </w:txbxContent>
            </v:textbox>
          </v:shape>
        </w:pict>
      </w:r>
    </w:p>
    <w:p w:rsidR="00A27B9A" w:rsidRPr="00901AFA" w:rsidRDefault="00A27B9A" w:rsidP="00A27B9A">
      <w:pPr>
        <w:numPr>
          <w:ilvl w:val="0"/>
          <w:numId w:val="3"/>
        </w:numPr>
        <w:suppressAutoHyphens/>
        <w:jc w:val="both"/>
        <w:rPr>
          <w:b/>
          <w:color w:val="000000"/>
          <w:spacing w:val="-3"/>
          <w:lang w:val="en-GB"/>
        </w:rPr>
      </w:pPr>
      <w:r w:rsidRPr="00901AFA">
        <w:rPr>
          <w:b/>
          <w:color w:val="000000"/>
          <w:spacing w:val="-3"/>
          <w:lang w:val="en-GB"/>
        </w:rPr>
        <w:lastRenderedPageBreak/>
        <w:t>GENERAL SPECIFICATIONS FOR CIVIL ENGINEERING CONSTRUCTION</w:t>
      </w: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pStyle w:val="BodyTextIndent2"/>
        <w:rPr>
          <w:color w:val="000000"/>
          <w:lang w:val="en-GB"/>
        </w:rPr>
      </w:pPr>
      <w:r w:rsidRPr="00901AFA">
        <w:rPr>
          <w:color w:val="000000"/>
          <w:lang w:val="en-GB"/>
        </w:rPr>
        <w:tab/>
      </w:r>
      <w:r w:rsidRPr="00AC2CDC">
        <w:rPr>
          <w:b/>
          <w:color w:val="000000"/>
          <w:lang w:val="en-GB"/>
        </w:rPr>
        <w:t xml:space="preserve">The following specifications published by the </w:t>
      </w:r>
      <w:r w:rsidR="008877E0">
        <w:rPr>
          <w:b/>
          <w:color w:val="000000"/>
          <w:lang w:val="en-GB"/>
        </w:rPr>
        <w:t>Construction Industry Development Authority</w:t>
      </w:r>
      <w:r w:rsidRPr="00AC2CDC">
        <w:rPr>
          <w:b/>
          <w:color w:val="000000"/>
          <w:lang w:val="en-GB"/>
        </w:rPr>
        <w:t xml:space="preserve"> (</w:t>
      </w:r>
      <w:r w:rsidR="008877E0">
        <w:rPr>
          <w:b/>
          <w:color w:val="000000"/>
          <w:lang w:val="en-GB"/>
        </w:rPr>
        <w:t>CIDA</w:t>
      </w:r>
      <w:r w:rsidRPr="00AC2CDC">
        <w:rPr>
          <w:b/>
          <w:color w:val="000000"/>
          <w:lang w:val="en-GB"/>
        </w:rPr>
        <w:t>) shall be used in respect of this contract</w:t>
      </w:r>
      <w:r w:rsidRPr="00901AFA">
        <w:rPr>
          <w:color w:val="000000"/>
          <w:lang w:val="en-GB"/>
        </w:rPr>
        <w:t>.</w:t>
      </w:r>
    </w:p>
    <w:p w:rsidR="00A27B9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numPr>
          <w:ilvl w:val="0"/>
          <w:numId w:val="2"/>
        </w:numPr>
        <w:tabs>
          <w:tab w:val="num" w:pos="1440"/>
        </w:tabs>
        <w:suppressAutoHyphens/>
        <w:ind w:left="1440"/>
        <w:jc w:val="both"/>
        <w:rPr>
          <w:color w:val="000000"/>
          <w:spacing w:val="-3"/>
          <w:lang w:val="en-GB"/>
        </w:rPr>
      </w:pPr>
      <w:r w:rsidRPr="00901AFA">
        <w:rPr>
          <w:color w:val="000000"/>
          <w:spacing w:val="-3"/>
          <w:lang w:val="en-GB"/>
        </w:rPr>
        <w:t>Specifications for Building Works (Volume I  &amp; II)</w:t>
      </w:r>
    </w:p>
    <w:p w:rsidR="00A27B9A" w:rsidRDefault="00A27B9A" w:rsidP="00A27B9A">
      <w:pPr>
        <w:suppressAutoHyphens/>
        <w:ind w:left="1440"/>
        <w:jc w:val="both"/>
        <w:rPr>
          <w:color w:val="000000"/>
          <w:spacing w:val="-3"/>
          <w:lang w:val="en-GB"/>
        </w:rPr>
      </w:pPr>
      <w:r>
        <w:rPr>
          <w:color w:val="000000"/>
          <w:spacing w:val="-3"/>
          <w:lang w:val="en-GB"/>
        </w:rPr>
        <w:t>Volume I – July 2004</w:t>
      </w:r>
    </w:p>
    <w:p w:rsidR="00A27B9A" w:rsidRDefault="00A27B9A" w:rsidP="00A27B9A">
      <w:pPr>
        <w:suppressAutoHyphens/>
        <w:ind w:left="1440"/>
        <w:jc w:val="both"/>
        <w:rPr>
          <w:color w:val="000000"/>
          <w:spacing w:val="-3"/>
          <w:lang w:val="en-GB"/>
        </w:rPr>
      </w:pPr>
      <w:r>
        <w:rPr>
          <w:color w:val="000000"/>
          <w:spacing w:val="-3"/>
          <w:lang w:val="en-GB"/>
        </w:rPr>
        <w:t>Volume II – October 2001</w:t>
      </w:r>
    </w:p>
    <w:p w:rsidR="00A27B9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numPr>
          <w:ilvl w:val="0"/>
          <w:numId w:val="2"/>
        </w:numPr>
        <w:tabs>
          <w:tab w:val="num" w:pos="1440"/>
        </w:tabs>
        <w:suppressAutoHyphens/>
        <w:ind w:left="1440"/>
        <w:jc w:val="both"/>
        <w:rPr>
          <w:color w:val="000000"/>
          <w:spacing w:val="-3"/>
          <w:lang w:val="en-GB"/>
        </w:rPr>
      </w:pPr>
      <w:r w:rsidRPr="00901AFA">
        <w:rPr>
          <w:color w:val="000000"/>
          <w:spacing w:val="-3"/>
          <w:lang w:val="en-GB"/>
        </w:rPr>
        <w:t>Specifications for Water Supply, Sewerage and Storm Water Drainage Works</w:t>
      </w:r>
    </w:p>
    <w:p w:rsidR="00A27B9A" w:rsidRDefault="00A27B9A" w:rsidP="00A27B9A">
      <w:pPr>
        <w:suppressAutoHyphens/>
        <w:ind w:left="1440"/>
        <w:jc w:val="both"/>
        <w:rPr>
          <w:color w:val="000000"/>
          <w:spacing w:val="-3"/>
          <w:lang w:val="en-GB"/>
        </w:rPr>
      </w:pPr>
      <w:r>
        <w:rPr>
          <w:color w:val="000000"/>
          <w:spacing w:val="-3"/>
          <w:lang w:val="en-GB"/>
        </w:rPr>
        <w:t>2002 April</w:t>
      </w:r>
    </w:p>
    <w:p w:rsidR="00A27B9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numPr>
          <w:ilvl w:val="0"/>
          <w:numId w:val="2"/>
        </w:numPr>
        <w:tabs>
          <w:tab w:val="num" w:pos="1440"/>
        </w:tabs>
        <w:suppressAutoHyphens/>
        <w:ind w:left="1440"/>
        <w:jc w:val="both"/>
        <w:rPr>
          <w:color w:val="000000"/>
          <w:spacing w:val="-3"/>
          <w:lang w:val="en-GB"/>
        </w:rPr>
      </w:pPr>
      <w:r w:rsidRPr="00901AFA">
        <w:rPr>
          <w:color w:val="000000"/>
          <w:spacing w:val="-3"/>
          <w:lang w:val="en-GB"/>
        </w:rPr>
        <w:t>Specifications for irrigation  and  Land Drainage Works</w:t>
      </w:r>
    </w:p>
    <w:p w:rsidR="00A27B9A" w:rsidRDefault="00A27B9A" w:rsidP="00A27B9A">
      <w:pPr>
        <w:tabs>
          <w:tab w:val="left" w:pos="1440"/>
        </w:tabs>
        <w:suppressAutoHyphens/>
        <w:ind w:left="1440"/>
        <w:jc w:val="both"/>
        <w:rPr>
          <w:color w:val="000000"/>
          <w:spacing w:val="-3"/>
          <w:lang w:val="en-GB"/>
        </w:rPr>
      </w:pPr>
      <w:r>
        <w:rPr>
          <w:color w:val="000000"/>
          <w:spacing w:val="-3"/>
          <w:lang w:val="en-GB"/>
        </w:rPr>
        <w:t>November 1999</w:t>
      </w:r>
    </w:p>
    <w:p w:rsidR="00A27B9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numPr>
          <w:ilvl w:val="0"/>
          <w:numId w:val="2"/>
        </w:numPr>
        <w:tabs>
          <w:tab w:val="num" w:pos="1440"/>
        </w:tabs>
        <w:suppressAutoHyphens/>
        <w:ind w:left="1440"/>
        <w:jc w:val="both"/>
        <w:rPr>
          <w:color w:val="000000"/>
          <w:spacing w:val="-3"/>
          <w:lang w:val="en-GB"/>
        </w:rPr>
      </w:pPr>
      <w:r w:rsidRPr="00901AFA">
        <w:rPr>
          <w:color w:val="000000"/>
          <w:spacing w:val="-3"/>
          <w:lang w:val="en-GB"/>
        </w:rPr>
        <w:t>Specifications for Electrical and Mechanical works associated with Building  and Civil Engineering</w:t>
      </w:r>
    </w:p>
    <w:p w:rsidR="00A27B9A" w:rsidRPr="00901AFA" w:rsidRDefault="00A27B9A" w:rsidP="00A27B9A">
      <w:pPr>
        <w:tabs>
          <w:tab w:val="left" w:pos="1440"/>
        </w:tabs>
        <w:suppressAutoHyphens/>
        <w:ind w:left="1440"/>
        <w:jc w:val="both"/>
        <w:rPr>
          <w:color w:val="000000"/>
          <w:spacing w:val="-3"/>
          <w:lang w:val="en-GB"/>
        </w:rPr>
      </w:pPr>
      <w:r>
        <w:rPr>
          <w:color w:val="000000"/>
          <w:spacing w:val="-3"/>
          <w:lang w:val="en-GB"/>
        </w:rPr>
        <w:t>August 2000</w:t>
      </w: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AC2CDC" w:rsidRDefault="00A27B9A" w:rsidP="00E243F1">
      <w:pPr>
        <w:pStyle w:val="BodyText"/>
        <w:tabs>
          <w:tab w:val="clear" w:pos="720"/>
          <w:tab w:val="clear" w:pos="1800"/>
          <w:tab w:val="clear" w:pos="2700"/>
        </w:tabs>
        <w:suppressAutoHyphens/>
        <w:spacing w:line="240" w:lineRule="auto"/>
        <w:rPr>
          <w:b/>
          <w:color w:val="000000"/>
          <w:spacing w:val="-3"/>
          <w:lang w:val="en-GB"/>
        </w:rPr>
      </w:pPr>
      <w:r w:rsidRPr="00AC2CDC">
        <w:rPr>
          <w:b/>
          <w:color w:val="000000"/>
          <w:spacing w:val="-3"/>
          <w:lang w:val="en-GB"/>
        </w:rPr>
        <w:t xml:space="preserve">Specifications in addition to the above specifications are included in the contract document. </w:t>
      </w:r>
      <w:r>
        <w:rPr>
          <w:b/>
          <w:color w:val="000000"/>
          <w:spacing w:val="-3"/>
          <w:lang w:val="en-GB"/>
        </w:rPr>
        <w:t xml:space="preserve">Specification included in the Contract Document supersedes the </w:t>
      </w:r>
      <w:r w:rsidR="00E243F1">
        <w:rPr>
          <w:b/>
          <w:color w:val="000000"/>
          <w:spacing w:val="-3"/>
          <w:lang w:val="en-GB"/>
        </w:rPr>
        <w:t>ICTAD</w:t>
      </w:r>
      <w:r>
        <w:rPr>
          <w:b/>
          <w:color w:val="000000"/>
          <w:spacing w:val="-3"/>
          <w:lang w:val="en-GB"/>
        </w:rPr>
        <w:t xml:space="preserve"> specifications. </w:t>
      </w:r>
      <w:r w:rsidRPr="00AC2CDC">
        <w:rPr>
          <w:b/>
          <w:color w:val="000000"/>
          <w:spacing w:val="-3"/>
          <w:lang w:val="en-GB"/>
        </w:rPr>
        <w:t xml:space="preserve">Any </w:t>
      </w:r>
      <w:proofErr w:type="gramStart"/>
      <w:r w:rsidRPr="00AC2CDC">
        <w:rPr>
          <w:b/>
          <w:color w:val="000000"/>
          <w:spacing w:val="-3"/>
          <w:lang w:val="en-GB"/>
        </w:rPr>
        <w:t>specification which are</w:t>
      </w:r>
      <w:proofErr w:type="gramEnd"/>
      <w:r w:rsidRPr="00AC2CDC">
        <w:rPr>
          <w:b/>
          <w:color w:val="000000"/>
          <w:spacing w:val="-3"/>
          <w:lang w:val="en-GB"/>
        </w:rPr>
        <w:t xml:space="preserve"> not covered by the above specifications will be issued by the employer on the request.</w:t>
      </w: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A27B9A" w:rsidRPr="00901AFA" w:rsidRDefault="00A27B9A" w:rsidP="00A27B9A">
      <w:pPr>
        <w:suppressAutoHyphens/>
        <w:jc w:val="both"/>
        <w:rPr>
          <w:color w:val="000000"/>
          <w:spacing w:val="-3"/>
          <w:lang w:val="en-GB"/>
        </w:rPr>
      </w:pPr>
    </w:p>
    <w:p w:rsidR="007F7CF0" w:rsidRPr="00A27B9A" w:rsidRDefault="00E00552" w:rsidP="00877198">
      <w:pPr>
        <w:rPr>
          <w:lang w:val="en-GB"/>
        </w:rPr>
      </w:pPr>
      <w:bookmarkStart w:id="0" w:name="_GoBack"/>
      <w:bookmarkEnd w:id="0"/>
      <w:r>
        <w:rPr>
          <w:noProof/>
          <w:lang w:bidi="ta-IN"/>
        </w:rPr>
        <w:pict>
          <v:shape id="_x0000_s1026" type="#_x0000_t202" style="position:absolute;margin-left:343.5pt;margin-top:196.3pt;width:126pt;height:20.25pt;z-index:251658240" stroked="f">
            <v:textbox>
              <w:txbxContent>
                <w:p w:rsidR="008877E0" w:rsidRPr="00D14869" w:rsidRDefault="008877E0" w:rsidP="008877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Revised </w:t>
                  </w:r>
                  <w:proofErr w:type="gramStart"/>
                  <w:r>
                    <w:rPr>
                      <w:sz w:val="20"/>
                      <w:szCs w:val="20"/>
                    </w:rPr>
                    <w:t>on  29</w:t>
                  </w:r>
                  <w:proofErr w:type="gramEnd"/>
                  <w:r>
                    <w:rPr>
                      <w:sz w:val="20"/>
                      <w:szCs w:val="20"/>
                    </w:rPr>
                    <w:t>-09-2015</w:t>
                  </w:r>
                </w:p>
              </w:txbxContent>
            </v:textbox>
          </v:shape>
        </w:pict>
      </w:r>
    </w:p>
    <w:sectPr w:rsidR="007F7CF0" w:rsidRPr="00A27B9A" w:rsidSect="00877198">
      <w:footerReference w:type="default" r:id="rId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52" w:rsidRDefault="00E00552">
      <w:r>
        <w:separator/>
      </w:r>
    </w:p>
  </w:endnote>
  <w:endnote w:type="continuationSeparator" w:id="0">
    <w:p w:rsidR="00E00552" w:rsidRDefault="00E0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8" w:rsidRDefault="00877198" w:rsidP="00877198">
    <w:pPr>
      <w:pStyle w:val="Footer"/>
      <w:pBdr>
        <w:bottom w:val="single" w:sz="4" w:space="1" w:color="auto"/>
      </w:pBdr>
    </w:pPr>
  </w:p>
  <w:p w:rsidR="00877198" w:rsidRPr="004A0DE9" w:rsidRDefault="00877198" w:rsidP="00877198">
    <w:pPr>
      <w:pStyle w:val="Footer"/>
    </w:pPr>
    <w:r w:rsidRPr="004A0DE9">
      <w:rPr>
        <w:sz w:val="16"/>
        <w:szCs w:val="16"/>
      </w:rPr>
      <w:t xml:space="preserve">NWSDB/ Specification </w:t>
    </w:r>
    <w:proofErr w:type="gramStart"/>
    <w:r w:rsidRPr="004A0DE9">
      <w:rPr>
        <w:sz w:val="16"/>
        <w:szCs w:val="16"/>
      </w:rPr>
      <w:t xml:space="preserve">for  </w:t>
    </w:r>
    <w:r>
      <w:rPr>
        <w:sz w:val="16"/>
        <w:szCs w:val="16"/>
      </w:rPr>
      <w:t>Civil</w:t>
    </w:r>
    <w:proofErr w:type="gramEnd"/>
    <w:r>
      <w:rPr>
        <w:sz w:val="16"/>
        <w:szCs w:val="16"/>
      </w:rPr>
      <w:t xml:space="preserve"> Engineering Construction</w:t>
    </w:r>
    <w:r w:rsidRPr="004A0DE9">
      <w:tab/>
    </w:r>
  </w:p>
  <w:p w:rsidR="004A6ED6" w:rsidRPr="005165E9" w:rsidRDefault="00877198" w:rsidP="00877198">
    <w:pPr>
      <w:pStyle w:val="Footer"/>
      <w:jc w:val="both"/>
    </w:pPr>
    <w:proofErr w:type="gramStart"/>
    <w:r w:rsidRPr="004A0DE9">
      <w:rPr>
        <w:sz w:val="16"/>
        <w:szCs w:val="16"/>
      </w:rPr>
      <w:t>CAPC :</w:t>
    </w:r>
    <w:proofErr w:type="gramEnd"/>
    <w:r w:rsidRPr="004A0DE9">
      <w:rPr>
        <w:sz w:val="16"/>
        <w:szCs w:val="16"/>
      </w:rPr>
      <w:t xml:space="preserve"> MPC : DPC : PPC :  RPC :-  June  2013                     </w:t>
    </w:r>
    <w:r w:rsidRPr="00877198">
      <w:rPr>
        <w:sz w:val="20"/>
        <w:szCs w:val="20"/>
      </w:rPr>
      <w:t>6a -</w:t>
    </w:r>
    <w:r w:rsidR="00006A8B" w:rsidRPr="00877198">
      <w:rPr>
        <w:sz w:val="20"/>
        <w:szCs w:val="20"/>
      </w:rPr>
      <w:fldChar w:fldCharType="begin"/>
    </w:r>
    <w:r w:rsidRPr="00877198">
      <w:rPr>
        <w:sz w:val="20"/>
        <w:szCs w:val="20"/>
      </w:rPr>
      <w:instrText xml:space="preserve"> PAGE   \* MERGEFORMAT </w:instrText>
    </w:r>
    <w:r w:rsidR="00006A8B" w:rsidRPr="00877198">
      <w:rPr>
        <w:sz w:val="20"/>
        <w:szCs w:val="20"/>
      </w:rPr>
      <w:fldChar w:fldCharType="separate"/>
    </w:r>
    <w:r w:rsidR="00E243F1">
      <w:rPr>
        <w:noProof/>
        <w:sz w:val="20"/>
        <w:szCs w:val="20"/>
      </w:rPr>
      <w:t>1</w:t>
    </w:r>
    <w:r w:rsidR="00006A8B" w:rsidRPr="00877198">
      <w:rPr>
        <w:sz w:val="20"/>
        <w:szCs w:val="20"/>
      </w:rPr>
      <w:fldChar w:fldCharType="end"/>
    </w:r>
  </w:p>
  <w:p w:rsidR="004A6ED6" w:rsidRDefault="00E00552">
    <w:pPr>
      <w:tabs>
        <w:tab w:val="left" w:pos="-720"/>
      </w:tabs>
      <w:suppressAutoHyphens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52" w:rsidRDefault="00E00552">
      <w:r>
        <w:separator/>
      </w:r>
    </w:p>
  </w:footnote>
  <w:footnote w:type="continuationSeparator" w:id="0">
    <w:p w:rsidR="00E00552" w:rsidRDefault="00E0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C20"/>
    <w:multiLevelType w:val="singleLevel"/>
    <w:tmpl w:val="3BFC86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0436C6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84B37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9D77D6D"/>
    <w:multiLevelType w:val="singleLevel"/>
    <w:tmpl w:val="3172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numStart w:val="55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B9A"/>
    <w:rsid w:val="00006A8B"/>
    <w:rsid w:val="0005500C"/>
    <w:rsid w:val="000E0312"/>
    <w:rsid w:val="00567367"/>
    <w:rsid w:val="007F7CF0"/>
    <w:rsid w:val="00877198"/>
    <w:rsid w:val="008877E0"/>
    <w:rsid w:val="008E2030"/>
    <w:rsid w:val="00A27B9A"/>
    <w:rsid w:val="00E00552"/>
    <w:rsid w:val="00E2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27B9A"/>
  </w:style>
  <w:style w:type="paragraph" w:styleId="BodyTextIndent2">
    <w:name w:val="Body Text Indent 2"/>
    <w:basedOn w:val="Normal"/>
    <w:link w:val="BodyTextIndent2Char"/>
    <w:rsid w:val="00A27B9A"/>
    <w:pPr>
      <w:tabs>
        <w:tab w:val="left" w:pos="0"/>
        <w:tab w:val="left" w:pos="720"/>
        <w:tab w:val="left" w:pos="1800"/>
        <w:tab w:val="left" w:pos="2700"/>
      </w:tabs>
      <w:spacing w:line="240" w:lineRule="atLeast"/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A27B9A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BodyText">
    <w:name w:val="Body Text"/>
    <w:basedOn w:val="Normal"/>
    <w:link w:val="BodyTextChar"/>
    <w:rsid w:val="00A27B9A"/>
    <w:pPr>
      <w:tabs>
        <w:tab w:val="left" w:pos="720"/>
        <w:tab w:val="left" w:pos="1800"/>
        <w:tab w:val="left" w:pos="2700"/>
      </w:tabs>
      <w:spacing w:line="24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A27B9A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7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198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Footer">
    <w:name w:val="footer"/>
    <w:aliases w:val=" Char Char Char, Char Char, Char"/>
    <w:basedOn w:val="Normal"/>
    <w:link w:val="FooterChar"/>
    <w:unhideWhenUsed/>
    <w:rsid w:val="00877198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 Char Char, Char Char Char1, Char Char1"/>
    <w:basedOn w:val="DefaultParagraphFont"/>
    <w:link w:val="Footer"/>
    <w:rsid w:val="00877198"/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5</cp:revision>
  <dcterms:created xsi:type="dcterms:W3CDTF">2013-06-05T09:08:00Z</dcterms:created>
  <dcterms:modified xsi:type="dcterms:W3CDTF">2017-10-04T06:27:00Z</dcterms:modified>
</cp:coreProperties>
</file>